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themeColor="text1"/>
          <w:sz w:val="44"/>
          <w:szCs w:val="44"/>
          <w:u w:val="none"/>
          <w:shd w:val="clear"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u w:val="none"/>
          <w:shd w:val="clear" w:fill="FFFFFF"/>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u w:val="none"/>
          <w:shd w:val="clear" w:fill="FFFFFF"/>
          <w:lang w:eastAsia="zh-CN"/>
          <w14:textFill>
            <w14:solidFill>
              <w14:schemeClr w14:val="tx1"/>
            </w14:solidFill>
          </w14:textFill>
        </w:rPr>
        <w:t>芜湖市</w:t>
      </w:r>
      <w:r>
        <w:rPr>
          <w:rFonts w:hint="eastAsia" w:ascii="方正小标宋简体" w:hAnsi="方正小标宋简体" w:eastAsia="方正小标宋简体" w:cs="方正小标宋简体"/>
          <w:color w:val="000000" w:themeColor="text1"/>
          <w:sz w:val="44"/>
          <w:szCs w:val="44"/>
          <w:u w:val="none"/>
          <w:shd w:val="clear" w:fill="FFFFFF"/>
          <w:lang w:val="en-US" w:eastAsia="zh-CN"/>
          <w14:textFill>
            <w14:solidFill>
              <w14:schemeClr w14:val="tx1"/>
            </w14:solidFill>
          </w14:textFill>
        </w:rPr>
        <w:t>深化科技创新体制机制改革</w:t>
      </w:r>
      <w:r>
        <w:rPr>
          <w:rFonts w:hint="eastAsia" w:ascii="方正小标宋简体" w:hAnsi="方正小标宋简体" w:eastAsia="方正小标宋简体" w:cs="方正小标宋简体"/>
          <w:color w:val="000000" w:themeColor="text1"/>
          <w:sz w:val="44"/>
          <w:szCs w:val="44"/>
          <w:u w:val="none"/>
          <w:shd w:val="clear" w:fill="FFFFFF"/>
          <w14:textFill>
            <w14:solidFill>
              <w14:schemeClr w14:val="tx1"/>
            </w14:solidFill>
          </w14:textFill>
        </w:rPr>
        <w:t>加快</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u w:val="none"/>
          <w:shd w:val="clear" w:fill="FFFFFF"/>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u w:val="none"/>
          <w:shd w:val="clear" w:fill="FFFFFF"/>
          <w14:textFill>
            <w14:solidFill>
              <w14:schemeClr w14:val="tx1"/>
            </w14:solidFill>
          </w14:textFill>
        </w:rPr>
        <w:t>科技成果转化应用体系建设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u w:val="none"/>
          <w:shd w:val="clear" w:fill="FFFFFF"/>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u w:val="none"/>
          <w:shd w:val="clear" w:fill="FFFFFF"/>
          <w14:textFill>
            <w14:solidFill>
              <w14:schemeClr w14:val="tx1"/>
            </w14:solidFill>
          </w14:textFill>
        </w:rPr>
        <w:t>行动</w:t>
      </w:r>
      <w:r>
        <w:rPr>
          <w:rFonts w:hint="eastAsia" w:ascii="方正小标宋简体" w:hAnsi="方正小标宋简体" w:eastAsia="方正小标宋简体" w:cs="方正小标宋简体"/>
          <w:color w:val="000000" w:themeColor="text1"/>
          <w:sz w:val="44"/>
          <w:szCs w:val="44"/>
          <w:u w:val="none"/>
          <w:shd w:val="clear" w:fill="FFFFFF"/>
          <w:lang w:eastAsia="zh-CN"/>
          <w14:textFill>
            <w14:solidFill>
              <w14:schemeClr w14:val="tx1"/>
            </w14:solidFill>
          </w14:textFill>
        </w:rPr>
        <w:t>实施</w:t>
      </w:r>
      <w:r>
        <w:rPr>
          <w:rFonts w:hint="eastAsia" w:ascii="方正小标宋简体" w:hAnsi="方正小标宋简体" w:eastAsia="方正小标宋简体" w:cs="方正小标宋简体"/>
          <w:color w:val="000000" w:themeColor="text1"/>
          <w:sz w:val="44"/>
          <w:szCs w:val="44"/>
          <w:u w:val="none"/>
          <w:shd w:val="clear" w:fill="FFFFFF"/>
          <w14:textFill>
            <w14:solidFill>
              <w14:schemeClr w14:val="tx1"/>
            </w14:solidFill>
          </w14:textFill>
        </w:rPr>
        <w:t>方案</w:t>
      </w:r>
      <w:r>
        <w:rPr>
          <w:rFonts w:hint="eastAsia" w:ascii="方正小标宋简体" w:hAnsi="方正小标宋简体" w:eastAsia="方正小标宋简体" w:cs="方正小标宋简体"/>
          <w:color w:val="000000" w:themeColor="text1"/>
          <w:sz w:val="44"/>
          <w:szCs w:val="44"/>
          <w:u w:val="none"/>
          <w:shd w:val="clear" w:fill="FFFFFF"/>
          <w:lang w:eastAsia="zh-CN"/>
          <w14:textFill>
            <w14:solidFill>
              <w14:schemeClr w14:val="tx1"/>
            </w14:solidFill>
          </w14:textFill>
        </w:rPr>
        <w:t>（试行）</w:t>
      </w:r>
      <w:bookmarkStart w:id="0" w:name="_GoBack"/>
      <w:bookmarkEnd w:id="0"/>
    </w:p>
    <w:p>
      <w:pPr>
        <w:pStyle w:val="5"/>
        <w:rPr>
          <w:rFonts w:hint="eastAsia" w:ascii="仿宋_GB2312" w:hAnsi="仿宋_GB2312" w:eastAsia="仿宋_GB2312" w:cs="仿宋_GB2312"/>
          <w:color w:val="000000" w:themeColor="text1"/>
          <w:kern w:val="2"/>
          <w:sz w:val="32"/>
          <w:szCs w:val="32"/>
          <w:highlight w:val="none"/>
          <w:u w:val="none"/>
          <w:shd w:val="clear" w:fill="FFFFFF"/>
          <w:lang w:val="en-US" w:eastAsia="zh-CN" w:bidi="ar-SA"/>
          <w14:textFill>
            <w14:solidFill>
              <w14:schemeClr w14:val="tx1"/>
            </w14:solidFill>
          </w14:textFill>
        </w:rPr>
      </w:pPr>
      <w:r>
        <w:rPr>
          <w:rFonts w:hint="eastAsia" w:ascii="楷体_GB2312" w:hAnsi="楷体_GB2312" w:eastAsia="楷体_GB2312" w:cs="楷体_GB2312"/>
          <w:color w:val="000000" w:themeColor="text1"/>
          <w:sz w:val="32"/>
          <w:szCs w:val="32"/>
          <w:u w:val="none"/>
          <w:shd w:val="clear" w:fill="FFFFFF"/>
          <w:lang w:eastAsia="zh-CN"/>
          <w14:textFill>
            <w14:solidFill>
              <w14:schemeClr w14:val="tx1"/>
            </w14:solidFill>
          </w14:textFill>
        </w:rPr>
        <w:t>（</w:t>
      </w:r>
      <w:r>
        <w:rPr>
          <w:rFonts w:hint="eastAsia" w:ascii="楷体_GB2312" w:hAnsi="楷体_GB2312" w:eastAsia="楷体_GB2312" w:cs="楷体_GB2312"/>
          <w:color w:val="000000" w:themeColor="text1"/>
          <w:sz w:val="32"/>
          <w:szCs w:val="32"/>
          <w:u w:val="none"/>
          <w:shd w:val="clear" w:fill="FFFFFF"/>
          <w:lang w:val="en-US" w:eastAsia="zh-CN"/>
          <w14:textFill>
            <w14:solidFill>
              <w14:schemeClr w14:val="tx1"/>
            </w14:solidFill>
          </w14:textFill>
        </w:rPr>
        <w:t>征求意见稿</w:t>
      </w:r>
      <w:r>
        <w:rPr>
          <w:rFonts w:hint="eastAsia" w:ascii="楷体_GB2312" w:hAnsi="楷体_GB2312" w:eastAsia="楷体_GB2312" w:cs="楷体_GB2312"/>
          <w:color w:val="000000" w:themeColor="text1"/>
          <w:sz w:val="32"/>
          <w:szCs w:val="32"/>
          <w:u w:val="none"/>
          <w:shd w:val="clear" w:fill="FFFFFF"/>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560" w:lineRule="exact"/>
        <w:ind w:left="102" w:right="282" w:firstLine="640"/>
        <w:jc w:val="both"/>
        <w:textAlignment w:val="auto"/>
        <w:rPr>
          <w:rFonts w:hint="eastAsia" w:ascii="仿宋_GB2312" w:hAnsi="仿宋_GB2312" w:eastAsia="仿宋_GB2312" w:cs="仿宋_GB2312"/>
          <w:color w:val="000000" w:themeColor="text1"/>
          <w:kern w:val="2"/>
          <w:sz w:val="32"/>
          <w:szCs w:val="32"/>
          <w:highlight w:val="none"/>
          <w:u w:val="none"/>
          <w:shd w:val="clear"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u w:val="none"/>
          <w:shd w:val="clear" w:fill="FFFFFF"/>
          <w:lang w:val="en-US" w:eastAsia="zh-CN" w:bidi="ar-SA"/>
          <w14:textFill>
            <w14:solidFill>
              <w14:schemeClr w14:val="tx1"/>
            </w14:solidFill>
          </w14:textFill>
        </w:rPr>
        <w:t>为深入贯彻习近平总书记关于科技创新的重要论述和对安徽作出的系列重要讲话指示批示，认真落实《安徽省深化科技创新体制机制改革加快科技成果转化应用体系建设行动方案》（皖政〔2022〕64 号）精神，加快国家科技成果转移转化示范区建设，促进科技成果转化应用，结合芜湖实际，制定本方案。</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32" w:line="560" w:lineRule="exact"/>
        <w:ind w:firstLine="640" w:firstLineChars="200"/>
        <w:jc w:val="both"/>
        <w:textAlignment w:val="auto"/>
        <w:rPr>
          <w:rFonts w:hint="eastAsia" w:ascii="黑体" w:hAnsi="黑体" w:eastAsia="黑体" w:cs="黑体"/>
          <w:color w:val="000000" w:themeColor="text1"/>
          <w:kern w:val="2"/>
          <w:sz w:val="32"/>
          <w:szCs w:val="32"/>
          <w:highlight w:val="none"/>
          <w:u w:val="none"/>
          <w:shd w:val="clear" w:fill="FFFFFF"/>
          <w:lang w:val="en-US" w:eastAsia="zh-CN" w:bidi="ar-SA"/>
          <w14:textFill>
            <w14:solidFill>
              <w14:schemeClr w14:val="tx1"/>
            </w14:solidFill>
          </w14:textFill>
        </w:rPr>
      </w:pPr>
      <w:r>
        <w:rPr>
          <w:rFonts w:hint="eastAsia" w:ascii="黑体" w:hAnsi="黑体" w:eastAsia="黑体" w:cs="黑体"/>
          <w:color w:val="000000" w:themeColor="text1"/>
          <w:kern w:val="2"/>
          <w:sz w:val="32"/>
          <w:szCs w:val="32"/>
          <w:highlight w:val="none"/>
          <w:u w:val="none"/>
          <w:shd w:val="clear" w:fill="FFFFFF"/>
          <w:lang w:val="en-US" w:eastAsia="zh-CN" w:bidi="ar-SA"/>
          <w14:textFill>
            <w14:solidFill>
              <w14:schemeClr w14:val="tx1"/>
            </w14:solidFill>
          </w14:textFill>
        </w:rPr>
        <w:t>一、总体思路</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32" w:line="560" w:lineRule="exact"/>
        <w:ind w:firstLine="640" w:firstLineChars="200"/>
        <w:jc w:val="both"/>
        <w:textAlignment w:val="auto"/>
        <w:rPr>
          <w:rFonts w:hint="eastAsia" w:ascii="仿宋_GB2312" w:hAnsi="仿宋_GB2312" w:eastAsia="仿宋_GB2312" w:cs="仿宋_GB2312"/>
          <w:color w:val="000000" w:themeColor="text1"/>
          <w:kern w:val="2"/>
          <w:sz w:val="32"/>
          <w:szCs w:val="32"/>
          <w:highlight w:val="none"/>
          <w:u w:val="none"/>
          <w:shd w:val="clear"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u w:val="none"/>
          <w:shd w:val="clear" w:fill="FFFFFF"/>
          <w:lang w:val="en-US" w:eastAsia="zh-CN" w:bidi="ar-SA"/>
          <w14:textFill>
            <w14:solidFill>
              <w14:schemeClr w14:val="tx1"/>
            </w14:solidFill>
          </w14:textFill>
        </w:rPr>
        <w:t>坚持以企业为主体，需求为牵引、产业化为目的，围绕主导产业推动成果转化、培育未来增长点。深化科技体制机制改革，构建应用基础研究、技术熟化、产业孵化、企业对接、成果落地全链条转化机制，全面提升科技成果转化应用活力和效率，努力打造新思路的试验地、新事物的生发地、新产品的首发地，为加快建设省域副中心和人民城市提供更大支撑。</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32" w:line="560" w:lineRule="exact"/>
        <w:ind w:firstLine="640" w:firstLineChars="200"/>
        <w:jc w:val="both"/>
        <w:textAlignment w:val="auto"/>
        <w:rPr>
          <w:rFonts w:hint="eastAsia" w:ascii="黑体" w:hAnsi="黑体" w:eastAsia="黑体" w:cs="黑体"/>
          <w:color w:val="000000" w:themeColor="text1"/>
          <w:kern w:val="2"/>
          <w:sz w:val="32"/>
          <w:szCs w:val="32"/>
          <w:highlight w:val="none"/>
          <w:u w:val="none"/>
          <w:shd w:val="clear" w:fill="FFFFFF"/>
          <w:lang w:val="en-US" w:eastAsia="zh-CN" w:bidi="ar-SA"/>
          <w14:textFill>
            <w14:solidFill>
              <w14:schemeClr w14:val="tx1"/>
            </w14:solidFill>
          </w14:textFill>
        </w:rPr>
      </w:pPr>
      <w:r>
        <w:rPr>
          <w:rFonts w:hint="eastAsia" w:ascii="黑体" w:hAnsi="黑体" w:eastAsia="黑体" w:cs="黑体"/>
          <w:color w:val="000000" w:themeColor="text1"/>
          <w:kern w:val="2"/>
          <w:sz w:val="32"/>
          <w:szCs w:val="32"/>
          <w:highlight w:val="none"/>
          <w:u w:val="none"/>
          <w:shd w:val="clear" w:fill="FFFFFF"/>
          <w:lang w:val="en-US" w:eastAsia="zh-CN" w:bidi="ar-SA"/>
          <w14:textFill>
            <w14:solidFill>
              <w14:schemeClr w14:val="tx1"/>
            </w14:solidFill>
          </w14:textFill>
        </w:rPr>
        <w:t>二、主要目标</w:t>
      </w:r>
    </w:p>
    <w:p>
      <w:pPr>
        <w:spacing w:line="600" w:lineRule="exact"/>
        <w:ind w:firstLine="640" w:firstLineChars="200"/>
        <w:rPr>
          <w:rFonts w:hint="default" w:ascii="仿宋" w:hAnsi="仿宋" w:eastAsia="仿宋" w:cs="仿宋"/>
          <w:color w:val="000000" w:themeColor="text1"/>
          <w:sz w:val="32"/>
          <w:szCs w:val="32"/>
          <w:u w:val="none"/>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u w:val="none"/>
          <w:shd w:val="clear" w:fill="FFFFFF"/>
          <w:lang w:val="en-US" w:eastAsia="zh-CN" w:bidi="ar-SA"/>
          <w14:textFill>
            <w14:solidFill>
              <w14:schemeClr w14:val="tx1"/>
            </w14:solidFill>
          </w14:textFill>
        </w:rPr>
        <w:t>到2025年，科技成果转化应用体系更加高效完备，科技创新对产业高质量发展的支撑引领作用更加凸显，综合创新能力和成果转化应用水平跻身长三角城市前列。</w:t>
      </w:r>
    </w:p>
    <w:p>
      <w:pPr>
        <w:spacing w:line="600" w:lineRule="exact"/>
        <w:ind w:firstLine="643" w:firstLineChars="200"/>
        <w:rPr>
          <w:rFonts w:ascii="仿宋" w:hAnsi="仿宋" w:eastAsia="仿宋" w:cs="仿宋"/>
          <w:color w:val="000000" w:themeColor="text1"/>
          <w:sz w:val="32"/>
          <w:szCs w:val="32"/>
          <w:u w:val="none"/>
          <w14:textFill>
            <w14:solidFill>
              <w14:schemeClr w14:val="tx1"/>
            </w14:solidFill>
          </w14:textFill>
        </w:rPr>
      </w:pPr>
      <w:r>
        <w:rPr>
          <w:rFonts w:hint="eastAsia" w:ascii="仿宋" w:hAnsi="仿宋" w:eastAsia="仿宋" w:cs="仿宋"/>
          <w:b/>
          <w:bCs/>
          <w:color w:val="000000" w:themeColor="text1"/>
          <w:sz w:val="32"/>
          <w:szCs w:val="32"/>
          <w:u w:val="none"/>
          <w14:textFill>
            <w14:solidFill>
              <w14:schemeClr w14:val="tx1"/>
            </w14:solidFill>
          </w14:textFill>
        </w:rPr>
        <w:t>——</w:t>
      </w:r>
      <w:r>
        <w:rPr>
          <w:rFonts w:hint="eastAsia" w:ascii="仿宋" w:hAnsi="仿宋" w:eastAsia="仿宋" w:cs="仿宋"/>
          <w:b/>
          <w:bCs/>
          <w:color w:val="000000" w:themeColor="text1"/>
          <w:sz w:val="32"/>
          <w:szCs w:val="32"/>
          <w:u w:val="none"/>
          <w:lang w:val="en-US" w:eastAsia="zh-CN"/>
          <w14:textFill>
            <w14:solidFill>
              <w14:schemeClr w14:val="tx1"/>
            </w14:solidFill>
          </w14:textFill>
        </w:rPr>
        <w:t>企业创新发展增长极</w:t>
      </w:r>
      <w:r>
        <w:rPr>
          <w:rFonts w:hint="eastAsia" w:ascii="仿宋" w:hAnsi="仿宋" w:eastAsia="仿宋" w:cs="仿宋"/>
          <w:b/>
          <w:bCs/>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u w:val="none"/>
          <w:shd w:val="clear" w:fill="FFFFFF"/>
          <w:lang w:val="en-US" w:eastAsia="zh-CN" w:bidi="ar-SA"/>
          <w14:textFill>
            <w14:solidFill>
              <w14:schemeClr w14:val="tx1"/>
            </w14:solidFill>
          </w14:textFill>
        </w:rPr>
        <w:t>培育科技型中小企业2000家、高新技术企业2500家、国家级专精特新“小巨人”企业50家。</w:t>
      </w:r>
    </w:p>
    <w:p>
      <w:pPr>
        <w:spacing w:line="600" w:lineRule="exact"/>
        <w:ind w:firstLine="643" w:firstLineChars="200"/>
        <w:rPr>
          <w:rFonts w:hint="default" w:ascii="仿宋_GB2312" w:hAnsi="仿宋_GB2312" w:eastAsia="仿宋_GB2312" w:cs="仿宋_GB2312"/>
          <w:color w:val="000000" w:themeColor="text1"/>
          <w:kern w:val="2"/>
          <w:sz w:val="32"/>
          <w:szCs w:val="32"/>
          <w:highlight w:val="none"/>
          <w:u w:val="none"/>
          <w:shd w:val="clear" w:fill="FFFFFF"/>
          <w:lang w:val="en-US" w:eastAsia="zh-CN" w:bidi="ar-SA"/>
          <w14:textFill>
            <w14:solidFill>
              <w14:schemeClr w14:val="tx1"/>
            </w14:solidFill>
          </w14:textFill>
        </w:rPr>
      </w:pPr>
      <w:r>
        <w:rPr>
          <w:rFonts w:hint="eastAsia" w:ascii="仿宋" w:hAnsi="仿宋" w:eastAsia="仿宋" w:cs="仿宋"/>
          <w:b/>
          <w:bCs/>
          <w:color w:val="000000" w:themeColor="text1"/>
          <w:sz w:val="32"/>
          <w:szCs w:val="32"/>
          <w:u w:val="none"/>
          <w14:textFill>
            <w14:solidFill>
              <w14:schemeClr w14:val="tx1"/>
            </w14:solidFill>
          </w14:textFill>
        </w:rPr>
        <w:t>——</w:t>
      </w:r>
      <w:r>
        <w:rPr>
          <w:rFonts w:hint="eastAsia" w:ascii="仿宋" w:hAnsi="仿宋" w:eastAsia="仿宋" w:cs="仿宋"/>
          <w:b/>
          <w:bCs/>
          <w:color w:val="000000" w:themeColor="text1"/>
          <w:sz w:val="32"/>
          <w:szCs w:val="32"/>
          <w:u w:val="none"/>
          <w:lang w:val="en-US" w:eastAsia="zh-CN"/>
          <w14:textFill>
            <w14:solidFill>
              <w14:schemeClr w14:val="tx1"/>
            </w14:solidFill>
          </w14:textFill>
        </w:rPr>
        <w:t>人才创新创业优选地</w:t>
      </w:r>
      <w:r>
        <w:rPr>
          <w:rFonts w:hint="eastAsia" w:ascii="仿宋" w:hAnsi="仿宋" w:eastAsia="仿宋" w:cs="仿宋"/>
          <w:b/>
          <w:bCs/>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u w:val="none"/>
          <w:shd w:val="clear" w:fill="FFFFFF"/>
          <w:lang w:val="en-US" w:eastAsia="zh-CN" w:bidi="ar-SA"/>
          <w14:textFill>
            <w14:solidFill>
              <w14:schemeClr w14:val="tx1"/>
            </w14:solidFill>
          </w14:textFill>
        </w:rPr>
        <w:t>新建总面积超300万平方米的创新园区，建成市级以上科技企业孵化器、众创空间100家以上，每年引进60个以上高层次科技人才团队来芜转化成果。</w:t>
      </w:r>
    </w:p>
    <w:p>
      <w:pPr>
        <w:spacing w:line="600" w:lineRule="exact"/>
        <w:ind w:firstLine="643" w:firstLineChars="200"/>
        <w:rPr>
          <w:rFonts w:ascii="仿宋" w:hAnsi="仿宋" w:eastAsia="仿宋" w:cs="仿宋"/>
          <w:color w:val="000000" w:themeColor="text1"/>
          <w:sz w:val="32"/>
          <w:szCs w:val="32"/>
          <w:u w:val="none"/>
          <w14:textFill>
            <w14:solidFill>
              <w14:schemeClr w14:val="tx1"/>
            </w14:solidFill>
          </w14:textFill>
        </w:rPr>
      </w:pPr>
      <w:r>
        <w:rPr>
          <w:rFonts w:hint="eastAsia" w:ascii="仿宋" w:hAnsi="仿宋" w:eastAsia="仿宋" w:cs="仿宋"/>
          <w:b/>
          <w:bCs/>
          <w:color w:val="000000" w:themeColor="text1"/>
          <w:sz w:val="32"/>
          <w:szCs w:val="32"/>
          <w:u w:val="none"/>
          <w14:textFill>
            <w14:solidFill>
              <w14:schemeClr w14:val="tx1"/>
            </w14:solidFill>
          </w14:textFill>
        </w:rPr>
        <w:t>——</w:t>
      </w:r>
      <w:r>
        <w:rPr>
          <w:rFonts w:hint="eastAsia" w:ascii="仿宋" w:hAnsi="仿宋" w:eastAsia="仿宋" w:cs="仿宋"/>
          <w:b/>
          <w:bCs/>
          <w:color w:val="000000" w:themeColor="text1"/>
          <w:sz w:val="32"/>
          <w:szCs w:val="32"/>
          <w:u w:val="none"/>
          <w:lang w:val="en-US" w:eastAsia="zh-CN"/>
          <w14:textFill>
            <w14:solidFill>
              <w14:schemeClr w14:val="tx1"/>
            </w14:solidFill>
          </w14:textFill>
        </w:rPr>
        <w:t>成果转化应用先行区。</w:t>
      </w:r>
      <w:r>
        <w:rPr>
          <w:rFonts w:hint="eastAsia" w:ascii="仿宋_GB2312" w:hAnsi="仿宋_GB2312" w:eastAsia="仿宋_GB2312" w:cs="仿宋_GB2312"/>
          <w:color w:val="000000" w:themeColor="text1"/>
          <w:kern w:val="2"/>
          <w:sz w:val="32"/>
          <w:szCs w:val="32"/>
          <w:highlight w:val="none"/>
          <w:u w:val="none"/>
          <w:shd w:val="clear" w:fill="FFFFFF"/>
          <w:lang w:val="en-US" w:eastAsia="zh-CN" w:bidi="ar-SA"/>
          <w14:textFill>
            <w14:solidFill>
              <w14:schemeClr w14:val="tx1"/>
            </w14:solidFill>
          </w14:textFill>
        </w:rPr>
        <w:t>转化科技成果12000项以上，打造300个左右示范应用场景，2025年当年企业吸纳技术合同成交额450亿元以上。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000000" w:themeColor="text1"/>
          <w:kern w:val="2"/>
          <w:sz w:val="32"/>
          <w:szCs w:val="32"/>
          <w:highlight w:val="none"/>
          <w:u w:val="none"/>
          <w:shd w:val="clear" w:fill="FFFFFF"/>
          <w:lang w:val="en-US" w:eastAsia="zh-CN" w:bidi="ar-SA"/>
          <w14:textFill>
            <w14:solidFill>
              <w14:schemeClr w14:val="tx1"/>
            </w14:solidFill>
          </w14:textFill>
        </w:rPr>
      </w:pPr>
      <w:r>
        <w:rPr>
          <w:rFonts w:hint="eastAsia" w:ascii="黑体" w:hAnsi="黑体" w:eastAsia="黑体" w:cs="黑体"/>
          <w:color w:val="000000" w:themeColor="text1"/>
          <w:kern w:val="2"/>
          <w:sz w:val="32"/>
          <w:szCs w:val="32"/>
          <w:highlight w:val="none"/>
          <w:u w:val="none"/>
          <w:shd w:val="clear" w:fill="FFFFFF"/>
          <w:lang w:val="en-US" w:eastAsia="zh-CN" w:bidi="ar-SA"/>
          <w14:textFill>
            <w14:solidFill>
              <w14:schemeClr w14:val="tx1"/>
            </w14:solidFill>
          </w14:textFill>
        </w:rPr>
        <w:t>三、行动计划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color w:val="000000" w:themeColor="text1"/>
          <w:kern w:val="2"/>
          <w:sz w:val="32"/>
          <w:szCs w:val="32"/>
          <w:highlight w:val="none"/>
          <w:u w:val="none"/>
          <w:shd w:val="clear" w:fill="FFFFFF"/>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highlight w:val="none"/>
          <w:u w:val="none"/>
          <w:shd w:val="clear" w:fill="FFFFFF"/>
          <w:lang w:val="en-US" w:eastAsia="zh-CN" w:bidi="ar-SA"/>
          <w14:textFill>
            <w14:solidFill>
              <w14:schemeClr w14:val="tx1"/>
            </w14:solidFill>
          </w14:textFill>
        </w:rPr>
        <w:t>（一）发挥龙头企业作用，实施企业科技成果转化行动。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u w:val="none"/>
          <w:shd w:val="clear" w:fill="FFFFFF"/>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u w:val="none"/>
          <w:shd w:val="clear" w:fill="FFFFFF"/>
          <w:lang w:val="en-US" w:eastAsia="zh-CN" w:bidi="ar-SA"/>
          <w14:textFill>
            <w14:solidFill>
              <w14:schemeClr w14:val="tx1"/>
            </w14:solidFill>
          </w14:textFill>
        </w:rPr>
        <w:t>1.建立科技型企业链式培育机制。</w:t>
      </w:r>
      <w:r>
        <w:rPr>
          <w:rFonts w:hint="eastAsia" w:ascii="仿宋_GB2312" w:hAnsi="仿宋_GB2312" w:eastAsia="仿宋_GB2312" w:cs="仿宋_GB2312"/>
          <w:color w:val="000000" w:themeColor="text1"/>
          <w:kern w:val="2"/>
          <w:sz w:val="32"/>
          <w:szCs w:val="32"/>
          <w:highlight w:val="none"/>
          <w:u w:val="none"/>
          <w:shd w:val="clear" w:fill="FFFFFF"/>
          <w:lang w:val="en-US" w:eastAsia="zh-CN" w:bidi="ar-SA"/>
          <w14:textFill>
            <w14:solidFill>
              <w14:schemeClr w14:val="tx1"/>
            </w14:solidFill>
          </w14:textFill>
        </w:rPr>
        <w:t>支持产业链龙头企业直接投资或设立产业链成果转化基金投资在芜落地的产业链上下游初创期科技企业。对经市发改委认定的龙头企业，</w:t>
      </w:r>
      <w:r>
        <w:rPr>
          <w:rFonts w:hint="eastAsia" w:ascii="仿宋_GB2312" w:hAnsi="仿宋_GB2312" w:eastAsia="仿宋_GB2312" w:cs="仿宋_GB2312"/>
          <w:b w:val="0"/>
          <w:bCs w:val="0"/>
          <w:color w:val="000000" w:themeColor="text1"/>
          <w:kern w:val="2"/>
          <w:sz w:val="32"/>
          <w:szCs w:val="32"/>
          <w:highlight w:val="none"/>
          <w:u w:val="none"/>
          <w:shd w:val="clear" w:fill="FFFFFF"/>
          <w:lang w:val="en-US" w:eastAsia="zh-CN" w:bidi="ar-SA"/>
          <w14:textFill>
            <w14:solidFill>
              <w14:schemeClr w14:val="tx1"/>
            </w14:solidFill>
          </w14:textFill>
        </w:rPr>
        <w:t>投资单个项目满1年后，5年内发生损失的，按照龙头企业出资部分实际发生损失额的20%给予补贴，单个投资项目风险补贴最高200万元，每家龙头企业每年风险补贴最高 500万元。对产业链龙头企业与政府投资基金联合投资的项目，直接股权投资退出后，政府基金年平均收益率超出投资时一年期LPR部分的20%可让利给龙头企业。</w:t>
      </w:r>
      <w:r>
        <w:rPr>
          <w:rFonts w:hint="eastAsia" w:ascii="仿宋_GB2312" w:hAnsi="仿宋_GB2312" w:eastAsia="仿宋_GB2312" w:cs="仿宋_GB2312"/>
          <w:color w:val="000000" w:themeColor="text1"/>
          <w:kern w:val="2"/>
          <w:sz w:val="32"/>
          <w:szCs w:val="32"/>
          <w:highlight w:val="none"/>
          <w:u w:val="none"/>
          <w:shd w:val="clear" w:fill="FFFFFF"/>
          <w:lang w:val="en-US" w:eastAsia="zh-CN" w:bidi="ar-SA"/>
          <w14:textFill>
            <w14:solidFill>
              <w14:schemeClr w14:val="tx1"/>
            </w14:solidFill>
          </w14:textFill>
        </w:rPr>
        <w:t>（</w:t>
      </w:r>
      <w:r>
        <w:rPr>
          <w:rFonts w:hint="eastAsia" w:ascii="楷体_GB2312" w:hAnsi="楷体_GB2312" w:eastAsia="楷体_GB2312" w:cs="楷体_GB2312"/>
          <w:color w:val="000000" w:themeColor="text1"/>
          <w:kern w:val="2"/>
          <w:sz w:val="32"/>
          <w:szCs w:val="32"/>
          <w:highlight w:val="none"/>
          <w:u w:val="none"/>
          <w:shd w:val="clear" w:fill="FFFFFF"/>
          <w:lang w:val="en-US" w:eastAsia="zh-CN" w:bidi="ar-SA"/>
          <w14:textFill>
            <w14:solidFill>
              <w14:schemeClr w14:val="tx1"/>
            </w14:solidFill>
          </w14:textFill>
        </w:rPr>
        <w:t>市发改委牵头，市金融局、市财政局、市国资委、市科技局配合）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u w:val="none"/>
          <w:shd w:val="clear" w:fill="FFFFFF"/>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u w:val="none"/>
          <w:shd w:val="clear" w:fill="FFFFFF"/>
          <w:lang w:val="en-US" w:eastAsia="zh-CN" w:bidi="ar-SA"/>
          <w14:textFill>
            <w14:solidFill>
              <w14:schemeClr w14:val="tx1"/>
            </w14:solidFill>
          </w14:textFill>
        </w:rPr>
        <w:t>2.支持企业研发成果转化。</w:t>
      </w:r>
      <w:r>
        <w:rPr>
          <w:rFonts w:hint="eastAsia" w:ascii="仿宋_GB2312" w:hAnsi="仿宋_GB2312" w:eastAsia="仿宋_GB2312" w:cs="仿宋_GB2312"/>
          <w:color w:val="000000" w:themeColor="text1"/>
          <w:kern w:val="2"/>
          <w:sz w:val="32"/>
          <w:szCs w:val="32"/>
          <w:highlight w:val="none"/>
          <w:u w:val="none"/>
          <w:shd w:val="clear" w:fill="FFFFFF"/>
          <w:lang w:val="en-US" w:eastAsia="zh-CN" w:bidi="ar-SA"/>
          <w14:textFill>
            <w14:solidFill>
              <w14:schemeClr w14:val="tx1"/>
            </w14:solidFill>
          </w14:textFill>
        </w:rPr>
        <w:t>支持龙头企业联合产业链上下游企业和高校院所组建创新联合体，协同开展产业共性技术攻关与成果转化，给予最高500万元支持。支持有条件的企业与省自然科学基金设立联合基金，市财政按1:1配套，每年最高出资1000万元。企业可根据产业技术需求确定研究方向和课题，与高校院所协同实施。对龙头企业在成果转化过程中孵化的高层次科技人才团队，将团队企业自注册之日起三个会计年度内缴纳税收的地方财政留存部分按20%奖励给龙头企业。</w:t>
      </w:r>
      <w:r>
        <w:rPr>
          <w:rFonts w:hint="eastAsia" w:ascii="仿宋_GB2312" w:hAnsi="仿宋_GB2312" w:eastAsia="仿宋_GB2312" w:cs="仿宋_GB2312"/>
          <w:color w:val="000000" w:themeColor="text1"/>
          <w:sz w:val="32"/>
          <w:szCs w:val="32"/>
          <w:u w:val="none"/>
          <w:shd w:val="clear" w:color="auto" w:fill="FFFFFF"/>
          <w:lang w:val="en-US" w:eastAsia="zh-CN"/>
          <w14:textFill>
            <w14:solidFill>
              <w14:schemeClr w14:val="tx1"/>
            </w14:solidFill>
          </w14:textFill>
        </w:rPr>
        <w:t>对企业购买高校、科研院所、新型研发机构科技成果在芜实现转化，并经技术合同登记机构认定登记，单项成果成交并实际支付额100万元以上的给予30%奖励，单个企业最高100万元。</w:t>
      </w:r>
      <w:r>
        <w:rPr>
          <w:rFonts w:hint="eastAsia" w:ascii="楷体_GB2312" w:hAnsi="楷体_GB2312" w:eastAsia="楷体_GB2312" w:cs="楷体_GB2312"/>
          <w:color w:val="000000" w:themeColor="text1"/>
          <w:kern w:val="2"/>
          <w:sz w:val="32"/>
          <w:szCs w:val="32"/>
          <w:highlight w:val="none"/>
          <w:u w:val="none"/>
          <w:shd w:val="clear" w:fill="FFFFFF"/>
          <w:lang w:val="en-US" w:eastAsia="zh-CN" w:bidi="ar-SA"/>
          <w14:textFill>
            <w14:solidFill>
              <w14:schemeClr w14:val="tx1"/>
            </w14:solidFill>
          </w14:textFill>
        </w:rPr>
        <w:t>（市科技局牵头，市财政局，各县市区人民政府、开发区管委会配合）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color w:val="000000" w:themeColor="text1"/>
          <w:kern w:val="2"/>
          <w:sz w:val="32"/>
          <w:szCs w:val="32"/>
          <w:highlight w:val="none"/>
          <w:u w:val="none"/>
          <w:shd w:val="clear" w:fill="FFFFFF"/>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u w:val="none"/>
          <w:shd w:val="clear" w:fill="FFFFFF"/>
          <w:lang w:val="en-US" w:eastAsia="zh-CN" w:bidi="ar-SA"/>
          <w14:textFill>
            <w14:solidFill>
              <w14:schemeClr w14:val="tx1"/>
            </w14:solidFill>
          </w14:textFill>
        </w:rPr>
        <w:t>3.优化人才团队落地扶持机制。</w:t>
      </w:r>
      <w:r>
        <w:rPr>
          <w:rFonts w:hint="eastAsia" w:ascii="仿宋_GB2312" w:hAnsi="仿宋_GB2312" w:eastAsia="仿宋_GB2312" w:cs="仿宋_GB2312"/>
          <w:color w:val="000000" w:themeColor="text1"/>
          <w:kern w:val="2"/>
          <w:sz w:val="32"/>
          <w:szCs w:val="32"/>
          <w:highlight w:val="none"/>
          <w:u w:val="none"/>
          <w:shd w:val="clear" w:fill="FFFFFF"/>
          <w:lang w:val="en-US" w:eastAsia="zh-CN" w:bidi="ar-SA"/>
          <w14:textFill>
            <w14:solidFill>
              <w14:schemeClr w14:val="tx1"/>
            </w14:solidFill>
          </w14:textFill>
        </w:rPr>
        <w:t>继续围绕十大新兴产业链招引高层次人才团队携科技成果落户芜湖，对参加市技术先进性评审获A类并在芜落地的项目，给予20万元启动资金。（</w:t>
      </w:r>
      <w:r>
        <w:rPr>
          <w:rFonts w:hint="eastAsia" w:ascii="楷体_GB2312" w:hAnsi="楷体_GB2312" w:eastAsia="楷体_GB2312" w:cs="楷体_GB2312"/>
          <w:strike w:val="0"/>
          <w:dstrike w:val="0"/>
          <w:color w:val="000000" w:themeColor="text1"/>
          <w:kern w:val="2"/>
          <w:sz w:val="32"/>
          <w:szCs w:val="32"/>
          <w:highlight w:val="none"/>
          <w:u w:val="none"/>
          <w:shd w:val="clear" w:fill="FFFFFF"/>
          <w:lang w:val="en-US" w:eastAsia="zh-CN" w:bidi="ar-SA"/>
          <w14:textFill>
            <w14:solidFill>
              <w14:schemeClr w14:val="tx1"/>
            </w14:solidFill>
          </w14:textFill>
        </w:rPr>
        <w:t>市科技局牵头，市国资委、市财政局，各县市区人民政府、开发区管委会配合）</w:t>
      </w:r>
      <w:r>
        <w:rPr>
          <w:rFonts w:hint="eastAsia" w:ascii="仿宋_GB2312" w:hAnsi="仿宋_GB2312" w:eastAsia="仿宋_GB2312" w:cs="仿宋_GB2312"/>
          <w:color w:val="000000" w:themeColor="text1"/>
          <w:kern w:val="2"/>
          <w:sz w:val="32"/>
          <w:szCs w:val="32"/>
          <w:highlight w:val="none"/>
          <w:u w:val="none"/>
          <w:shd w:val="clear" w:fill="FFFFFF"/>
          <w:lang w:val="en-US" w:eastAsia="zh-CN" w:bidi="ar-SA"/>
          <w14:textFill>
            <w14:solidFill>
              <w14:schemeClr w14:val="tx1"/>
            </w14:solidFill>
          </w14:textFill>
        </w:rPr>
        <w:t>对团队中的高端人才、紧缺人才，给予其工资性年收入缴纳的个人所得税地方所得超过税率15%以上的部分等额奖励。</w:t>
      </w:r>
      <w:r>
        <w:rPr>
          <w:rFonts w:hint="eastAsia" w:ascii="楷体_GB2312" w:hAnsi="楷体_GB2312" w:eastAsia="楷体_GB2312" w:cs="楷体_GB2312"/>
          <w:color w:val="000000" w:themeColor="text1"/>
          <w:kern w:val="2"/>
          <w:sz w:val="32"/>
          <w:szCs w:val="32"/>
          <w:highlight w:val="none"/>
          <w:u w:val="none"/>
          <w:shd w:val="clear" w:fill="FFFFFF"/>
          <w:lang w:val="en-US" w:eastAsia="zh-CN" w:bidi="ar-SA"/>
          <w14:textFill>
            <w14:solidFill>
              <w14:schemeClr w14:val="tx1"/>
            </w14:solidFill>
          </w14:textFill>
        </w:rPr>
        <w:t>（市委组织部牵头，市人社局、市税务局、市科技局，各县市区人民政府、开发区管委会配合）</w:t>
      </w:r>
      <w:r>
        <w:rPr>
          <w:rFonts w:hint="eastAsia" w:ascii="仿宋_GB2312" w:hAnsi="仿宋_GB2312" w:eastAsia="仿宋_GB2312" w:cs="仿宋_GB2312"/>
          <w:color w:val="000000" w:themeColor="text1"/>
          <w:kern w:val="2"/>
          <w:sz w:val="32"/>
          <w:szCs w:val="32"/>
          <w:highlight w:val="none"/>
          <w:u w:val="none"/>
          <w:shd w:val="clear" w:fill="FFFFFF"/>
          <w:lang w:val="en-US" w:eastAsia="zh-CN" w:bidi="ar-SA"/>
          <w14:textFill>
            <w14:solidFill>
              <w14:schemeClr w14:val="tx1"/>
            </w14:solidFill>
          </w14:textFill>
        </w:rPr>
        <w:t>对产业链龙头企业、市天使基金参股子基金或其他市场化基金管理机构在芜投资的项目，市天使基金可参照子基金模式跟进投资，跟投比例不超过其投资规模的30%。市天使基金可直接采纳参股子基金或其他市场化基金所作尽职调查报告和估值。</w:t>
      </w:r>
      <w:r>
        <w:rPr>
          <w:rFonts w:hint="eastAsia" w:ascii="楷体_GB2312" w:hAnsi="楷体_GB2312" w:eastAsia="楷体_GB2312" w:cs="楷体_GB2312"/>
          <w:color w:val="000000" w:themeColor="text1"/>
          <w:kern w:val="2"/>
          <w:sz w:val="32"/>
          <w:szCs w:val="32"/>
          <w:highlight w:val="none"/>
          <w:u w:val="none"/>
          <w:shd w:val="clear" w:fill="FFFFFF"/>
          <w:lang w:val="en-US" w:eastAsia="zh-CN" w:bidi="ar-SA"/>
          <w14:textFill>
            <w14:solidFill>
              <w14:schemeClr w14:val="tx1"/>
            </w14:solidFill>
          </w14:textFill>
        </w:rPr>
        <w:t>（市建投牵头，市科技局、市财政局、各县市区人民政府、开发区管委会配合）</w:t>
      </w:r>
      <w:r>
        <w:rPr>
          <w:rFonts w:hint="eastAsia" w:ascii="仿宋_GB2312" w:hAnsi="仿宋_GB2312" w:eastAsia="仿宋_GB2312" w:cs="仿宋_GB2312"/>
          <w:b w:val="0"/>
          <w:bCs w:val="0"/>
          <w:color w:val="000000" w:themeColor="text1"/>
          <w:kern w:val="2"/>
          <w:sz w:val="32"/>
          <w:szCs w:val="32"/>
          <w:highlight w:val="none"/>
          <w:u w:val="none"/>
          <w:shd w:val="clear" w:fill="FFFFFF"/>
          <w:lang w:val="en-US" w:eastAsia="zh-CN" w:bidi="ar-SA"/>
          <w14:textFill>
            <w14:solidFill>
              <w14:schemeClr w14:val="tx1"/>
            </w14:solidFill>
          </w14:textFill>
        </w:rPr>
        <w:t>对注册在芜湖市、总投资额80%以上投资于芜湖市团队项目且选择按单一投资基金核算的创业投资基金及基金管理机构，其个人合伙人投资收益、分成收益、股份转让收益部分，最高按20%的比例税率计征个人所得税，按其缴纳的个人所得税所形成的地方财力贡献给予等额奖励。</w:t>
      </w:r>
      <w:r>
        <w:rPr>
          <w:rFonts w:hint="eastAsia" w:ascii="楷体_GB2312" w:hAnsi="楷体_GB2312" w:eastAsia="楷体_GB2312" w:cs="楷体_GB2312"/>
          <w:color w:val="000000" w:themeColor="text1"/>
          <w:kern w:val="2"/>
          <w:sz w:val="32"/>
          <w:szCs w:val="32"/>
          <w:highlight w:val="none"/>
          <w:u w:val="none"/>
          <w:shd w:val="clear" w:fill="FFFFFF"/>
          <w:lang w:val="en-US" w:eastAsia="zh-CN" w:bidi="ar-SA"/>
          <w14:textFill>
            <w14:solidFill>
              <w14:schemeClr w14:val="tx1"/>
            </w14:solidFill>
          </w14:textFill>
        </w:rPr>
        <w:t>（各县市区人民政府、开发区管委会牵头，市财政局、市科技局、市税务局、市金融局、市国资委配合）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color w:val="000000" w:themeColor="text1"/>
          <w:kern w:val="2"/>
          <w:sz w:val="32"/>
          <w:szCs w:val="32"/>
          <w:highlight w:val="none"/>
          <w:u w:val="none"/>
          <w:shd w:val="clear" w:fill="FFFFFF"/>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highlight w:val="none"/>
          <w:u w:val="none"/>
          <w:shd w:val="clear" w:fill="FFFFFF"/>
          <w:lang w:val="en-US" w:eastAsia="zh-CN" w:bidi="ar-SA"/>
          <w14:textFill>
            <w14:solidFill>
              <w14:schemeClr w14:val="tx1"/>
            </w14:solidFill>
          </w14:textFill>
        </w:rPr>
        <w:t>（二）解决企业技术需求，实施高校科技成果捕集行动。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color w:val="000000" w:themeColor="text1"/>
          <w:kern w:val="2"/>
          <w:sz w:val="32"/>
          <w:szCs w:val="32"/>
          <w:highlight w:val="none"/>
          <w:u w:val="none"/>
          <w:shd w:val="clear" w:fill="FFFFFF"/>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u w:val="none"/>
          <w:shd w:val="clear" w:fill="FFFFFF"/>
          <w:lang w:val="en-US" w:eastAsia="zh-CN" w:bidi="ar-SA"/>
          <w14:textFill>
            <w14:solidFill>
              <w14:schemeClr w14:val="tx1"/>
            </w14:solidFill>
          </w14:textFill>
        </w:rPr>
        <w:t>4.建立企业技术需求挖掘机制。</w:t>
      </w:r>
      <w:r>
        <w:rPr>
          <w:rFonts w:hint="eastAsia" w:ascii="仿宋_GB2312" w:hAnsi="仿宋_GB2312" w:eastAsia="仿宋_GB2312" w:cs="仿宋_GB2312"/>
          <w:color w:val="000000" w:themeColor="text1"/>
          <w:kern w:val="2"/>
          <w:sz w:val="32"/>
          <w:szCs w:val="32"/>
          <w:highlight w:val="none"/>
          <w:u w:val="none"/>
          <w:shd w:val="clear" w:fill="FFFFFF"/>
          <w:lang w:val="en-US" w:eastAsia="zh-CN" w:bidi="ar-SA"/>
          <w14:textFill>
            <w14:solidFill>
              <w14:schemeClr w14:val="tx1"/>
            </w14:solidFill>
          </w14:textFill>
        </w:rPr>
        <w:t>开展“千家企业大走访”，由市科技局联合高校院所、技术转移机构等，深入各产业领域高新技术企业和科技型中小企业全覆盖走访，常态化开展技术需求收集，形成产业链技术需求清单，进行精准发布、寻找解决方。（</w:t>
      </w:r>
      <w:r>
        <w:rPr>
          <w:rFonts w:hint="eastAsia" w:ascii="楷体_GB2312" w:hAnsi="楷体_GB2312" w:eastAsia="楷体_GB2312" w:cs="楷体_GB2312"/>
          <w:color w:val="000000" w:themeColor="text1"/>
          <w:kern w:val="2"/>
          <w:sz w:val="32"/>
          <w:szCs w:val="32"/>
          <w:highlight w:val="none"/>
          <w:u w:val="none"/>
          <w:shd w:val="clear" w:fill="FFFFFF"/>
          <w:lang w:val="en-US" w:eastAsia="zh-CN" w:bidi="ar-SA"/>
          <w14:textFill>
            <w14:solidFill>
              <w14:schemeClr w14:val="tx1"/>
            </w14:solidFill>
          </w14:textFill>
        </w:rPr>
        <w:t>市科技局牵头）</w:t>
      </w:r>
      <w:r>
        <w:rPr>
          <w:rFonts w:hint="eastAsia" w:ascii="仿宋_GB2312" w:hAnsi="仿宋_GB2312" w:eastAsia="仿宋_GB2312" w:cs="仿宋_GB2312"/>
          <w:color w:val="000000" w:themeColor="text1"/>
          <w:kern w:val="2"/>
          <w:sz w:val="32"/>
          <w:szCs w:val="32"/>
          <w:highlight w:val="none"/>
          <w:u w:val="none"/>
          <w:shd w:val="clear" w:fill="FFFFFF"/>
          <w:lang w:val="en-US" w:eastAsia="zh-CN" w:bidi="ar-SA"/>
          <w14:textFill>
            <w14:solidFill>
              <w14:schemeClr w14:val="tx1"/>
            </w14:solidFill>
          </w14:textFill>
        </w:rPr>
        <w:t>从省内外高校院所等单位遴选一批“科技副区（县、市）长”“科技副总”，帮助企业挖掘技术需求、促进成果转化。</w:t>
      </w:r>
      <w:r>
        <w:rPr>
          <w:rFonts w:hint="eastAsia" w:ascii="楷体_GB2312" w:hAnsi="楷体_GB2312" w:eastAsia="楷体_GB2312" w:cs="楷体_GB2312"/>
          <w:color w:val="000000" w:themeColor="text1"/>
          <w:kern w:val="2"/>
          <w:sz w:val="32"/>
          <w:szCs w:val="32"/>
          <w:highlight w:val="none"/>
          <w:u w:val="none"/>
          <w:shd w:val="clear" w:fill="FFFFFF"/>
          <w:lang w:val="en-US" w:eastAsia="zh-CN" w:bidi="ar-SA"/>
          <w14:textFill>
            <w14:solidFill>
              <w14:schemeClr w14:val="tx1"/>
            </w14:solidFill>
          </w14:textFill>
        </w:rPr>
        <w:t>（市委组织部牵头，市科技局、市财政局、市产创中心，各县市区人民政府、开发区管委会配合）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color w:val="000000" w:themeColor="text1"/>
          <w:kern w:val="2"/>
          <w:sz w:val="32"/>
          <w:szCs w:val="32"/>
          <w:highlight w:val="none"/>
          <w:u w:val="none"/>
          <w:shd w:val="clear" w:fill="FFFFFF"/>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u w:val="none"/>
          <w:shd w:val="clear" w:fill="FFFFFF"/>
          <w:lang w:val="en-US" w:eastAsia="zh-CN" w:bidi="ar-SA"/>
          <w14:textFill>
            <w14:solidFill>
              <w14:schemeClr w14:val="tx1"/>
            </w14:solidFill>
          </w14:textFill>
        </w:rPr>
        <w:t>5.建立科技成果动态捕捉机制。</w:t>
      </w:r>
      <w:r>
        <w:rPr>
          <w:rFonts w:hint="eastAsia" w:ascii="仿宋_GB2312" w:hAnsi="仿宋_GB2312" w:eastAsia="仿宋_GB2312" w:cs="仿宋_GB2312"/>
          <w:color w:val="000000" w:themeColor="text1"/>
          <w:kern w:val="2"/>
          <w:sz w:val="32"/>
          <w:szCs w:val="32"/>
          <w:highlight w:val="none"/>
          <w:u w:val="none"/>
          <w:shd w:val="clear" w:fill="FFFFFF"/>
          <w:lang w:val="en-US" w:eastAsia="zh-CN" w:bidi="ar-SA"/>
          <w14:textFill>
            <w14:solidFill>
              <w14:schemeClr w14:val="tx1"/>
            </w14:solidFill>
          </w14:textFill>
        </w:rPr>
        <w:t>开展“百校科技成果大收集”，围绕产业链导入创新资源，由市发改委负责对接合肥综合性国家科学中心，市十大新兴产业链链长单位对接相关领域高校院所，市农业农村局对接农业类高校院所，开展常态化科技成果收集捕捉，形成可转化科技成果清单，向企业针对性推送。</w:t>
      </w:r>
      <w:r>
        <w:rPr>
          <w:rFonts w:hint="eastAsia" w:ascii="楷体_GB2312" w:hAnsi="楷体_GB2312" w:eastAsia="楷体_GB2312" w:cs="楷体_GB2312"/>
          <w:color w:val="000000" w:themeColor="text1"/>
          <w:kern w:val="2"/>
          <w:sz w:val="32"/>
          <w:szCs w:val="32"/>
          <w:highlight w:val="none"/>
          <w:u w:val="none"/>
          <w:shd w:val="clear" w:fill="FFFFFF"/>
          <w:lang w:val="en-US" w:eastAsia="zh-CN" w:bidi="ar-SA"/>
          <w14:textFill>
            <w14:solidFill>
              <w14:schemeClr w14:val="tx1"/>
            </w14:solidFill>
          </w14:textFill>
        </w:rPr>
        <w:t>（市发改委、市农业农村局、市十大新兴产业链链长单位分工负责）</w:t>
      </w:r>
      <w:r>
        <w:rPr>
          <w:rFonts w:hint="eastAsia" w:ascii="仿宋_GB2312" w:hAnsi="仿宋_GB2312" w:eastAsia="仿宋_GB2312" w:cs="仿宋_GB2312"/>
          <w:color w:val="000000" w:themeColor="text1"/>
          <w:sz w:val="32"/>
          <w:szCs w:val="32"/>
          <w:u w:val="none"/>
          <w:shd w:val="clear" w:color="auto" w:fill="FFFFFF"/>
          <w:lang w:val="en-US" w:eastAsia="zh-CN"/>
          <w14:textFill>
            <w14:solidFill>
              <w14:schemeClr w14:val="tx1"/>
            </w14:solidFill>
          </w14:textFill>
        </w:rPr>
        <w:t>市科技计划项目对企业与高校开展产学研合作的项目予以择优支持。</w:t>
      </w:r>
      <w:r>
        <w:rPr>
          <w:rFonts w:hint="eastAsia" w:ascii="楷体_GB2312" w:hAnsi="楷体_GB2312" w:eastAsia="楷体_GB2312" w:cs="楷体_GB2312"/>
          <w:color w:val="000000" w:themeColor="text1"/>
          <w:kern w:val="2"/>
          <w:sz w:val="32"/>
          <w:szCs w:val="32"/>
          <w:highlight w:val="none"/>
          <w:u w:val="none"/>
          <w:shd w:val="clear" w:fill="FFFFFF"/>
          <w:lang w:val="en-US" w:eastAsia="zh-CN" w:bidi="ar-SA"/>
          <w14:textFill>
            <w14:solidFill>
              <w14:schemeClr w14:val="tx1"/>
            </w14:solidFill>
          </w14:textFill>
        </w:rPr>
        <w:t>（市科技局牵头，市财政局、市产创中心，各县市区人民政府、开发区管委会配合）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u w:val="none"/>
          <w:shd w:val="clear" w:fill="FFFFFF"/>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u w:val="none"/>
          <w:shd w:val="clear" w:fill="FFFFFF"/>
          <w:lang w:val="en-US" w:eastAsia="zh-CN" w:bidi="ar-SA"/>
          <w14:textFill>
            <w14:solidFill>
              <w14:schemeClr w14:val="tx1"/>
            </w14:solidFill>
          </w14:textFill>
        </w:rPr>
        <w:t>6.深化科技成果权属改革。</w:t>
      </w:r>
      <w:r>
        <w:rPr>
          <w:rFonts w:hint="eastAsia" w:ascii="仿宋_GB2312" w:hAnsi="仿宋_GB2312" w:eastAsia="仿宋_GB2312" w:cs="仿宋_GB2312"/>
          <w:color w:val="000000" w:themeColor="text1"/>
          <w:kern w:val="2"/>
          <w:sz w:val="32"/>
          <w:szCs w:val="32"/>
          <w:highlight w:val="none"/>
          <w:u w:val="none"/>
          <w:shd w:val="clear" w:fill="FFFFFF"/>
          <w:lang w:val="en-US" w:eastAsia="zh-CN" w:bidi="ar-SA"/>
          <w14:textFill>
            <w14:solidFill>
              <w14:schemeClr w14:val="tx1"/>
            </w14:solidFill>
          </w14:textFill>
        </w:rPr>
        <w:t>允许市属高校科研院所、医疗机构在不涉及国家秘密、国家安全和重大社会公共利益的前提下，对全部或者主要利用市级财政性资金取得的职务科技成果，赋予成果完成人（团队）科技成果所有权或长期使用权。</w:t>
      </w:r>
      <w:r>
        <w:rPr>
          <w:rFonts w:hint="eastAsia" w:ascii="仿宋_GB2312" w:hAnsi="仿宋_GB2312" w:eastAsia="仿宋_GB2312" w:cs="仿宋_GB2312"/>
          <w:color w:val="000000" w:themeColor="text1"/>
          <w:sz w:val="32"/>
          <w:szCs w:val="32"/>
          <w:u w:val="none"/>
          <w:shd w:val="clear" w:color="auto" w:fill="FFFFFF"/>
          <w:lang w:val="en-US" w:eastAsia="zh-CN"/>
          <w14:textFill>
            <w14:solidFill>
              <w14:schemeClr w14:val="tx1"/>
            </w14:solidFill>
          </w14:textFill>
        </w:rPr>
        <w:t>对市属单位按照赋权改革成果数实现转化的每项5万元、年度最高100万元给予奖励。</w:t>
      </w:r>
      <w:r>
        <w:rPr>
          <w:rFonts w:hint="eastAsia" w:ascii="仿宋_GB2312" w:hAnsi="仿宋_GB2312" w:eastAsia="仿宋_GB2312" w:cs="仿宋_GB2312"/>
          <w:color w:val="000000" w:themeColor="text1"/>
          <w:kern w:val="2"/>
          <w:sz w:val="32"/>
          <w:szCs w:val="32"/>
          <w:highlight w:val="none"/>
          <w:u w:val="none"/>
          <w:shd w:val="clear" w:fill="FFFFFF"/>
          <w:lang w:val="en-US" w:eastAsia="zh-CN" w:bidi="ar-SA"/>
          <w14:textFill>
            <w14:solidFill>
              <w14:schemeClr w14:val="tx1"/>
            </w14:solidFill>
          </w14:textFill>
        </w:rPr>
        <w:t>鼓励省属在芜高校科研院所、医疗机构科研人员职务科技成果赋权项目就地转化应用。支持高校科研院所、医疗机构科研人员将职务科技成果在芜转化，对其所得现金收入形成的地方财力贡献给予等额奖励。</w:t>
      </w:r>
      <w:r>
        <w:rPr>
          <w:rFonts w:hint="eastAsia" w:ascii="楷体_GB2312" w:hAnsi="楷体_GB2312" w:eastAsia="楷体_GB2312" w:cs="楷体_GB2312"/>
          <w:color w:val="000000" w:themeColor="text1"/>
          <w:kern w:val="2"/>
          <w:sz w:val="32"/>
          <w:szCs w:val="32"/>
          <w:highlight w:val="none"/>
          <w:u w:val="none"/>
          <w:shd w:val="clear" w:fill="FFFFFF"/>
          <w:lang w:val="en-US" w:eastAsia="zh-CN" w:bidi="ar-SA"/>
          <w14:textFill>
            <w14:solidFill>
              <w14:schemeClr w14:val="tx1"/>
            </w14:solidFill>
          </w14:textFill>
        </w:rPr>
        <w:t>（市教育局、市科技局牵头，</w:t>
      </w:r>
      <w:r>
        <w:rPr>
          <w:rFonts w:hint="eastAsia" w:ascii="楷体_GB2312" w:hAnsi="楷体_GB2312" w:eastAsia="楷体_GB2312" w:cs="楷体_GB2312"/>
          <w:strike/>
          <w:dstrike w:val="0"/>
          <w:color w:val="000000" w:themeColor="text1"/>
          <w:kern w:val="2"/>
          <w:sz w:val="32"/>
          <w:szCs w:val="32"/>
          <w:highlight w:val="none"/>
          <w:u w:val="none"/>
          <w:shd w:val="clear" w:fill="FFFFFF"/>
          <w:lang w:val="en-US" w:eastAsia="zh-CN" w:bidi="ar-SA"/>
          <w14:textFill>
            <w14:solidFill>
              <w14:schemeClr w14:val="tx1"/>
            </w14:solidFill>
          </w14:textFill>
        </w:rPr>
        <w:t>市国资委、</w:t>
      </w:r>
      <w:r>
        <w:rPr>
          <w:rFonts w:hint="eastAsia" w:ascii="楷体_GB2312" w:hAnsi="楷体_GB2312" w:eastAsia="楷体_GB2312" w:cs="楷体_GB2312"/>
          <w:color w:val="000000" w:themeColor="text1"/>
          <w:kern w:val="2"/>
          <w:sz w:val="32"/>
          <w:szCs w:val="32"/>
          <w:highlight w:val="none"/>
          <w:u w:val="none"/>
          <w:shd w:val="clear" w:fill="FFFFFF"/>
          <w:lang w:val="en-US" w:eastAsia="zh-CN" w:bidi="ar-SA"/>
          <w14:textFill>
            <w14:solidFill>
              <w14:schemeClr w14:val="tx1"/>
            </w14:solidFill>
          </w14:textFill>
        </w:rPr>
        <w:t>市财政局配合）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color w:val="000000" w:themeColor="text1"/>
          <w:kern w:val="2"/>
          <w:sz w:val="32"/>
          <w:szCs w:val="32"/>
          <w:highlight w:val="none"/>
          <w:u w:val="none"/>
          <w:shd w:val="clear" w:fill="FFFFFF"/>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highlight w:val="none"/>
          <w:u w:val="none"/>
          <w:shd w:val="clear" w:fill="FFFFFF"/>
          <w:lang w:val="en-US" w:eastAsia="zh-CN" w:bidi="ar-SA"/>
          <w14:textFill>
            <w14:solidFill>
              <w14:schemeClr w14:val="tx1"/>
            </w14:solidFill>
          </w14:textFill>
        </w:rPr>
        <w:t>（三）满足企业服务需求，实施技术市场培育行动。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color w:val="000000" w:themeColor="text1"/>
          <w:kern w:val="2"/>
          <w:sz w:val="32"/>
          <w:szCs w:val="32"/>
          <w:highlight w:val="none"/>
          <w:u w:val="none"/>
          <w:shd w:val="clear" w:fill="FFFFFF"/>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u w:val="none"/>
          <w:shd w:val="clear" w:fill="FFFFFF"/>
          <w:lang w:val="en-US" w:eastAsia="zh-CN" w:bidi="ar-SA"/>
          <w14:textFill>
            <w14:solidFill>
              <w14:schemeClr w14:val="tx1"/>
            </w14:solidFill>
          </w14:textFill>
        </w:rPr>
        <w:t>7.开展科技服务链延链补链。</w:t>
      </w:r>
      <w:r>
        <w:rPr>
          <w:rFonts w:hint="eastAsia" w:ascii="仿宋_GB2312" w:hAnsi="仿宋_GB2312" w:eastAsia="仿宋_GB2312" w:cs="仿宋_GB2312"/>
          <w:color w:val="000000" w:themeColor="text1"/>
          <w:kern w:val="2"/>
          <w:sz w:val="32"/>
          <w:szCs w:val="32"/>
          <w:highlight w:val="none"/>
          <w:u w:val="none"/>
          <w:shd w:val="clear" w:fill="FFFFFF"/>
          <w:lang w:val="en-US" w:eastAsia="zh-CN" w:bidi="ar-SA"/>
          <w14:textFill>
            <w14:solidFill>
              <w14:schemeClr w14:val="tx1"/>
            </w14:solidFill>
          </w14:textFill>
        </w:rPr>
        <w:t>推动成果转化服务市场化、全链条发展，对专业化程度和服务能力突出的外地科技服务机构、以及能够弥补我市科技服务链条空白的外地科技服务机构来芜设立的独立法人机构，实质性运营三年内按企业实际支付成果转化服务费用的10%给予奖励，每家累计最高奖励300万元。建立科技服务机构库，支持本市企业购买全国范围内特别是长三角（G60科创走廊）区域的优质科技服务，纳入科技创新券通用通兑范围。</w:t>
      </w:r>
      <w:r>
        <w:rPr>
          <w:rFonts w:hint="eastAsia" w:ascii="楷体_GB2312" w:hAnsi="楷体_GB2312" w:eastAsia="楷体_GB2312" w:cs="楷体_GB2312"/>
          <w:color w:val="000000" w:themeColor="text1"/>
          <w:kern w:val="2"/>
          <w:sz w:val="32"/>
          <w:szCs w:val="32"/>
          <w:highlight w:val="none"/>
          <w:u w:val="none"/>
          <w:shd w:val="clear" w:fill="FFFFFF"/>
          <w:lang w:val="en-US" w:eastAsia="zh-CN" w:bidi="ar-SA"/>
          <w14:textFill>
            <w14:solidFill>
              <w14:schemeClr w14:val="tx1"/>
            </w14:solidFill>
          </w14:textFill>
        </w:rPr>
        <w:t>（市科技局牵头，市财政局，各县市区人民政府、开发区管委会配合）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color w:val="000000" w:themeColor="text1"/>
          <w:kern w:val="2"/>
          <w:sz w:val="32"/>
          <w:szCs w:val="32"/>
          <w:highlight w:val="none"/>
          <w:u w:val="none"/>
          <w:shd w:val="clear" w:fill="FFFFFF"/>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u w:val="none"/>
          <w:shd w:val="clear" w:fill="FFFFFF"/>
          <w:lang w:val="en-US" w:eastAsia="zh-CN" w:bidi="ar-SA"/>
          <w14:textFill>
            <w14:solidFill>
              <w14:schemeClr w14:val="tx1"/>
            </w14:solidFill>
          </w14:textFill>
        </w:rPr>
        <w:t>8.建设科技大市场。</w:t>
      </w:r>
      <w:r>
        <w:rPr>
          <w:rFonts w:hint="eastAsia" w:ascii="仿宋_GB2312" w:hAnsi="仿宋_GB2312" w:eastAsia="仿宋_GB2312" w:cs="仿宋_GB2312"/>
          <w:color w:val="000000" w:themeColor="text1"/>
          <w:kern w:val="2"/>
          <w:sz w:val="32"/>
          <w:szCs w:val="32"/>
          <w:highlight w:val="none"/>
          <w:u w:val="none"/>
          <w:shd w:val="clear" w:fill="FFFFFF"/>
          <w:lang w:val="en-US" w:eastAsia="zh-CN" w:bidi="ar-SA"/>
          <w14:textFill>
            <w14:solidFill>
              <w14:schemeClr w14:val="tx1"/>
            </w14:solidFill>
          </w14:textFill>
        </w:rPr>
        <w:t>建设芜湖科技大市场，打造线上线下相结合的科技成果对接交易平台，体系化常态化举办“双需”对接会等活动，根据绩效考核情况，按促成技术交易合同实际成交额的1%给予运营单位每年最高200万元资助。将“科技副区（县、市）长”“科技副总”、高校科研管理人员等纳入技术经理（纪）人管理范围，所有技术经理（纪）人开展技术成果交易服务并在芜转化的，按技术交易合同实际成交额的2%给予最高30万元奖励。</w:t>
      </w:r>
      <w:r>
        <w:rPr>
          <w:rFonts w:hint="eastAsia" w:ascii="楷体_GB2312" w:hAnsi="楷体_GB2312" w:eastAsia="楷体_GB2312" w:cs="楷体_GB2312"/>
          <w:color w:val="000000" w:themeColor="text1"/>
          <w:kern w:val="2"/>
          <w:sz w:val="32"/>
          <w:szCs w:val="32"/>
          <w:highlight w:val="none"/>
          <w:u w:val="none"/>
          <w:shd w:val="clear" w:fill="FFFFFF"/>
          <w:lang w:val="en-US" w:eastAsia="zh-CN" w:bidi="ar-SA"/>
          <w14:textFill>
            <w14:solidFill>
              <w14:schemeClr w14:val="tx1"/>
            </w14:solidFill>
          </w14:textFill>
        </w:rPr>
        <w:t>（市科技局牵头，市财政局、市产创中心，各县市区人民政府、开发区管委会配合）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楷体_GB2312" w:hAnsi="楷体_GB2312" w:eastAsia="楷体_GB2312" w:cs="楷体_GB2312"/>
          <w:color w:val="000000" w:themeColor="text1"/>
          <w:kern w:val="2"/>
          <w:sz w:val="32"/>
          <w:szCs w:val="32"/>
          <w:highlight w:val="none"/>
          <w:u w:val="none"/>
          <w:shd w:val="clear" w:fill="FFFFFF"/>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highlight w:val="none"/>
          <w:u w:val="none"/>
          <w:shd w:val="clear" w:fill="FFFFFF"/>
          <w:lang w:val="en-US" w:eastAsia="zh-CN" w:bidi="ar-SA"/>
          <w14:textFill>
            <w14:solidFill>
              <w14:schemeClr w14:val="tx1"/>
            </w14:solidFill>
          </w14:textFill>
        </w:rPr>
        <w:t>（四）推动成果落地应用，实施科技成果产业化行动。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000000" w:themeColor="text1"/>
          <w:kern w:val="2"/>
          <w:sz w:val="32"/>
          <w:szCs w:val="32"/>
          <w:highlight w:val="none"/>
          <w:u w:val="none"/>
          <w:shd w:val="clear" w:fill="FFFFFF"/>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u w:val="none"/>
          <w:shd w:val="clear" w:fill="FFFFFF"/>
          <w:lang w:val="en-US" w:eastAsia="zh-CN" w:bidi="ar-SA"/>
          <w14:textFill>
            <w14:solidFill>
              <w14:schemeClr w14:val="tx1"/>
            </w14:solidFill>
          </w14:textFill>
        </w:rPr>
        <w:t>9.建设孵化创新园区。</w:t>
      </w:r>
      <w:r>
        <w:rPr>
          <w:rFonts w:hint="eastAsia" w:ascii="仿宋_GB2312" w:hAnsi="仿宋_GB2312" w:eastAsia="仿宋_GB2312" w:cs="仿宋_GB2312"/>
          <w:color w:val="000000" w:themeColor="text1"/>
          <w:kern w:val="2"/>
          <w:sz w:val="32"/>
          <w:szCs w:val="32"/>
          <w:highlight w:val="none"/>
          <w:u w:val="none"/>
          <w:shd w:val="clear" w:fill="FFFFFF"/>
          <w:lang w:val="en-US" w:eastAsia="zh-CN" w:bidi="ar-SA"/>
          <w14:textFill>
            <w14:solidFill>
              <w14:schemeClr w14:val="tx1"/>
            </w14:solidFill>
          </w14:textFill>
        </w:rPr>
        <w:t>围绕科技成果落地需要，编制全市创新园区整体规划，对创新园区用地予以重点保障，到2024年建成梦溪科创走廊、湾谷科技园等创新园区。出台创新园区专项扶持政策，引导园区完善创新功能、提升承载能力。对建成运营的创新园区年度绩效考核优秀、良好、合格的，分别给予200万元、100万元、50万元补助。支持国家、省级各类创新创业大赛获奖项目来芜落地，创新园区政策给予优先支持。支持高校在芜建设大学科技园，对新认定的国家级、省级大学科技园、科技企业孵化器分别给予100万元、50万元一次性资助。</w:t>
      </w:r>
      <w:r>
        <w:rPr>
          <w:rFonts w:hint="eastAsia" w:ascii="楷体_GB2312" w:hAnsi="楷体_GB2312" w:eastAsia="楷体_GB2312" w:cs="楷体_GB2312"/>
          <w:color w:val="000000" w:themeColor="text1"/>
          <w:kern w:val="2"/>
          <w:sz w:val="32"/>
          <w:szCs w:val="32"/>
          <w:highlight w:val="none"/>
          <w:u w:val="none"/>
          <w:shd w:val="clear" w:fill="FFFFFF"/>
          <w:lang w:val="en-US" w:eastAsia="zh-CN" w:bidi="ar-SA"/>
          <w14:textFill>
            <w14:solidFill>
              <w14:schemeClr w14:val="tx1"/>
            </w14:solidFill>
          </w14:textFill>
        </w:rPr>
        <w:t>（市科技局牵头，市自规局，各县市区人民政府、开发区管委会配合）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_GB2312" w:hAnsi="仿宋_GB2312" w:eastAsia="仿宋_GB2312" w:cs="仿宋_GB2312"/>
          <w:b/>
          <w:bCs/>
          <w:strike w:val="0"/>
          <w:dstrike w:val="0"/>
          <w:color w:val="000000" w:themeColor="text1"/>
          <w:kern w:val="2"/>
          <w:sz w:val="32"/>
          <w:szCs w:val="32"/>
          <w:highlight w:val="none"/>
          <w:u w:val="none"/>
          <w:shd w:val="clear" w:fill="FFFFFF"/>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u w:val="none"/>
          <w:shd w:val="clear" w:fill="FFFFFF"/>
          <w:lang w:val="en-US" w:eastAsia="zh-CN" w:bidi="ar-SA"/>
          <w14:textFill>
            <w14:solidFill>
              <w14:schemeClr w14:val="tx1"/>
            </w14:solidFill>
          </w14:textFill>
        </w:rPr>
        <w:t>10.建设概念验证中心和中试基地。</w:t>
      </w:r>
      <w:r>
        <w:rPr>
          <w:rFonts w:hint="eastAsia" w:ascii="仿宋_GB2312" w:hAnsi="仿宋_GB2312" w:eastAsia="仿宋_GB2312" w:cs="仿宋_GB2312"/>
          <w:color w:val="000000" w:themeColor="text1"/>
          <w:kern w:val="2"/>
          <w:sz w:val="32"/>
          <w:szCs w:val="32"/>
          <w:highlight w:val="none"/>
          <w:u w:val="none"/>
          <w:shd w:val="clear" w:fill="FFFFFF"/>
          <w:lang w:val="en-US" w:eastAsia="zh-CN" w:bidi="ar-SA"/>
          <w14:textFill>
            <w14:solidFill>
              <w14:schemeClr w14:val="tx1"/>
            </w14:solidFill>
          </w14:textFill>
        </w:rPr>
        <w:t>支持高校科研院所和企业建设概念验证中心和中试基地，提供科研成果的概念验证、二次开发、工艺验证和中试熟化等服务。对投资建设概念验证中心和科技成果转化中试基地的，按其实际投资额的30%，给予最高500万元补助。对经认定的概念验证中心和科技成果转化中试基地，按其年度服务性收入的30%，给予最高100万元补助。</w:t>
      </w:r>
      <w:r>
        <w:rPr>
          <w:rFonts w:hint="eastAsia" w:ascii="楷体_GB2312" w:hAnsi="楷体_GB2312" w:eastAsia="楷体_GB2312" w:cs="楷体_GB2312"/>
          <w:color w:val="000000" w:themeColor="text1"/>
          <w:kern w:val="2"/>
          <w:sz w:val="32"/>
          <w:szCs w:val="32"/>
          <w:highlight w:val="none"/>
          <w:u w:val="none"/>
          <w:shd w:val="clear" w:fill="FFFFFF"/>
          <w:lang w:val="en-US" w:eastAsia="zh-CN" w:bidi="ar-SA"/>
          <w14:textFill>
            <w14:solidFill>
              <w14:schemeClr w14:val="tx1"/>
            </w14:solidFill>
          </w14:textFill>
        </w:rPr>
        <w:t>（市科</w:t>
      </w:r>
      <w:r>
        <w:rPr>
          <w:rFonts w:hint="eastAsia" w:ascii="楷体_GB2312" w:hAnsi="楷体_GB2312" w:eastAsia="楷体_GB2312" w:cs="楷体_GB2312"/>
          <w:strike w:val="0"/>
          <w:dstrike w:val="0"/>
          <w:color w:val="000000" w:themeColor="text1"/>
          <w:kern w:val="2"/>
          <w:sz w:val="32"/>
          <w:szCs w:val="32"/>
          <w:highlight w:val="none"/>
          <w:u w:val="none"/>
          <w:shd w:val="clear" w:fill="FFFFFF"/>
          <w:lang w:val="en-US" w:eastAsia="zh-CN" w:bidi="ar-SA"/>
          <w14:textFill>
            <w14:solidFill>
              <w14:schemeClr w14:val="tx1"/>
            </w14:solidFill>
          </w14:textFill>
        </w:rPr>
        <w:t>技局牵头，市财政局，各县市区人民政府、开发区管委会配合）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strike w:val="0"/>
          <w:dstrike w:val="0"/>
          <w:color w:val="000000" w:themeColor="text1"/>
          <w:kern w:val="2"/>
          <w:sz w:val="32"/>
          <w:szCs w:val="32"/>
          <w:highlight w:val="none"/>
          <w:u w:val="none"/>
          <w:shd w:val="clear" w:fill="FFFFFF"/>
          <w:lang w:val="en-US" w:eastAsia="zh-CN" w:bidi="ar-SA"/>
          <w14:textFill>
            <w14:solidFill>
              <w14:schemeClr w14:val="tx1"/>
            </w14:solidFill>
          </w14:textFill>
        </w:rPr>
      </w:pPr>
      <w:r>
        <w:rPr>
          <w:rFonts w:hint="eastAsia" w:ascii="仿宋_GB2312" w:hAnsi="仿宋_GB2312" w:eastAsia="仿宋_GB2312" w:cs="仿宋_GB2312"/>
          <w:b/>
          <w:bCs/>
          <w:strike w:val="0"/>
          <w:dstrike w:val="0"/>
          <w:color w:val="000000" w:themeColor="text1"/>
          <w:kern w:val="2"/>
          <w:sz w:val="32"/>
          <w:szCs w:val="32"/>
          <w:highlight w:val="none"/>
          <w:u w:val="none"/>
          <w:shd w:val="clear" w:fill="FFFFFF"/>
          <w:lang w:val="en-US" w:eastAsia="zh-CN" w:bidi="ar-SA"/>
          <w14:textFill>
            <w14:solidFill>
              <w14:schemeClr w14:val="tx1"/>
            </w14:solidFill>
          </w14:textFill>
        </w:rPr>
        <w:t>11.推进场景应用示范。</w:t>
      </w:r>
      <w:r>
        <w:rPr>
          <w:rFonts w:hint="eastAsia" w:ascii="仿宋_GB2312" w:hAnsi="仿宋_GB2312" w:eastAsia="仿宋_GB2312" w:cs="仿宋_GB2312"/>
          <w:strike w:val="0"/>
          <w:dstrike w:val="0"/>
          <w:color w:val="000000" w:themeColor="text1"/>
          <w:kern w:val="2"/>
          <w:sz w:val="32"/>
          <w:szCs w:val="32"/>
          <w:highlight w:val="none"/>
          <w:u w:val="none"/>
          <w:shd w:val="clear" w:fill="FFFFFF"/>
          <w:lang w:val="en-US" w:eastAsia="zh-CN" w:bidi="ar-SA"/>
          <w14:textFill>
            <w14:solidFill>
              <w14:schemeClr w14:val="tx1"/>
            </w14:solidFill>
          </w14:textFill>
        </w:rPr>
        <w:t>建立城市机会清单体系，定期发布政府需求清单、企业能力清单，促进政府、企业两端供需有效对接。建设场景促进中心，常态化开展场景挖掘、策划、发布、对接等工作。</w:t>
      </w:r>
      <w:r>
        <w:rPr>
          <w:rFonts w:hint="eastAsia" w:ascii="楷体_GB2312" w:hAnsi="楷体_GB2312" w:eastAsia="楷体_GB2312" w:cs="楷体_GB2312"/>
          <w:strike w:val="0"/>
          <w:dstrike w:val="0"/>
          <w:color w:val="000000" w:themeColor="text1"/>
          <w:kern w:val="2"/>
          <w:sz w:val="32"/>
          <w:szCs w:val="32"/>
          <w:highlight w:val="none"/>
          <w:u w:val="none"/>
          <w:shd w:val="clear" w:fill="FFFFFF"/>
          <w:lang w:val="en-US" w:eastAsia="zh-CN" w:bidi="ar-SA"/>
          <w14:textFill>
            <w14:solidFill>
              <w14:schemeClr w14:val="tx1"/>
            </w14:solidFill>
          </w14:textFill>
        </w:rPr>
        <w:t>（市发改委牵头，市科技局、市经信局、市数据资源局，各县市区人民政府、开发区管委会配合）</w:t>
      </w:r>
      <w:r>
        <w:rPr>
          <w:rFonts w:hint="eastAsia" w:ascii="仿宋_GB2312" w:hAnsi="仿宋_GB2312" w:eastAsia="仿宋_GB2312" w:cs="仿宋_GB2312"/>
          <w:strike w:val="0"/>
          <w:dstrike w:val="0"/>
          <w:color w:val="000000" w:themeColor="text1"/>
          <w:kern w:val="2"/>
          <w:sz w:val="32"/>
          <w:szCs w:val="32"/>
          <w:highlight w:val="none"/>
          <w:u w:val="none"/>
          <w:shd w:val="clear" w:fill="FFFFFF"/>
          <w:lang w:val="en-US" w:eastAsia="zh-CN" w:bidi="ar-SA"/>
          <w14:textFill>
            <w14:solidFill>
              <w14:schemeClr w14:val="tx1"/>
            </w14:solidFill>
          </w14:textFill>
        </w:rPr>
        <w:t>支持采购“三新”（新技术、新产品、新模式）“三首”（首台套、首批次、首版次）产品，采购人或者采购代理机构不得以企业规模、成立年限、市场业绩等为由限制“三新”“三首”产品参与投标的资格。政府采购活动中，可采用单一来源方式采购“三新”“三首”产品，按规定办理审批手续。对企业首次采购“三新”产品的，按购买金额的10%给予补贴，单个企业最高补贴50万元。</w:t>
      </w:r>
      <w:r>
        <w:rPr>
          <w:rFonts w:hint="eastAsia" w:ascii="楷体_GB2312" w:hAnsi="楷体_GB2312" w:eastAsia="楷体_GB2312" w:cs="楷体_GB2312"/>
          <w:strike w:val="0"/>
          <w:dstrike w:val="0"/>
          <w:color w:val="000000" w:themeColor="text1"/>
          <w:kern w:val="2"/>
          <w:sz w:val="32"/>
          <w:szCs w:val="32"/>
          <w:highlight w:val="none"/>
          <w:u w:val="none"/>
          <w:shd w:val="clear" w:fill="FFFFFF"/>
          <w:lang w:val="en-US" w:eastAsia="zh-CN" w:bidi="ar-SA"/>
          <w14:textFill>
            <w14:solidFill>
              <w14:schemeClr w14:val="tx1"/>
            </w14:solidFill>
          </w14:textFill>
        </w:rPr>
        <w:t>（市公管局牵头，市财政局、市科技局，各县市区人民政府、开发区管委会配合）</w:t>
      </w:r>
      <w:r>
        <w:rPr>
          <w:rFonts w:hint="eastAsia" w:ascii="仿宋_GB2312" w:hAnsi="仿宋_GB2312" w:eastAsia="仿宋_GB2312" w:cs="仿宋_GB2312"/>
          <w:strike w:val="0"/>
          <w:dstrike w:val="0"/>
          <w:color w:val="000000" w:themeColor="text1"/>
          <w:kern w:val="2"/>
          <w:sz w:val="32"/>
          <w:szCs w:val="32"/>
          <w:highlight w:val="none"/>
          <w:u w:val="none"/>
          <w:shd w:val="clear" w:fill="FFFFFF"/>
          <w:lang w:val="en-US" w:eastAsia="zh-CN" w:bidi="ar-SA"/>
          <w14:textFill>
            <w14:solidFill>
              <w14:schemeClr w14:val="tx1"/>
            </w14:solidFill>
          </w14:textFill>
        </w:rPr>
        <w:t>开展“三新”“三首”应用场景示范，对获批国家、省级示范应用场景的项目，根据国家、省奖励资金给予 1:1 配套奖励，最高200万元。</w:t>
      </w:r>
      <w:r>
        <w:rPr>
          <w:rFonts w:hint="eastAsia" w:ascii="楷体_GB2312" w:hAnsi="楷体_GB2312" w:eastAsia="楷体_GB2312" w:cs="楷体_GB2312"/>
          <w:strike w:val="0"/>
          <w:dstrike w:val="0"/>
          <w:color w:val="000000" w:themeColor="text1"/>
          <w:kern w:val="2"/>
          <w:sz w:val="32"/>
          <w:szCs w:val="32"/>
          <w:highlight w:val="none"/>
          <w:u w:val="none"/>
          <w:shd w:val="clear" w:fill="FFFFFF"/>
          <w:lang w:val="en-US" w:eastAsia="zh-CN" w:bidi="ar-SA"/>
          <w14:textFill>
            <w14:solidFill>
              <w14:schemeClr w14:val="tx1"/>
            </w14:solidFill>
          </w14:textFill>
        </w:rPr>
        <w:t>（市科技局牵头，市财政局、十大新兴产业链链长单位，各县市区人民政府、开发区管委会配合）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trike w:val="0"/>
          <w:dstrike w:val="0"/>
          <w:color w:val="000000" w:themeColor="text1"/>
          <w:kern w:val="2"/>
          <w:sz w:val="32"/>
          <w:szCs w:val="32"/>
          <w:highlight w:val="none"/>
          <w:u w:val="none"/>
          <w:shd w:val="clear" w:fill="FFFFFF"/>
          <w:lang w:val="en-US" w:eastAsia="zh-CN" w:bidi="ar-SA"/>
          <w14:textFill>
            <w14:solidFill>
              <w14:schemeClr w14:val="tx1"/>
            </w14:solidFill>
          </w14:textFill>
        </w:rPr>
      </w:pPr>
      <w:r>
        <w:rPr>
          <w:rFonts w:hint="eastAsia" w:ascii="黑体" w:hAnsi="黑体" w:eastAsia="黑体" w:cs="黑体"/>
          <w:strike w:val="0"/>
          <w:dstrike w:val="0"/>
          <w:color w:val="000000" w:themeColor="text1"/>
          <w:kern w:val="2"/>
          <w:sz w:val="32"/>
          <w:szCs w:val="32"/>
          <w:highlight w:val="none"/>
          <w:u w:val="none"/>
          <w:shd w:val="clear" w:fill="FFFFFF"/>
          <w:lang w:val="en-US" w:eastAsia="zh-CN" w:bidi="ar-SA"/>
          <w14:textFill>
            <w14:solidFill>
              <w14:schemeClr w14:val="tx1"/>
            </w14:solidFill>
          </w14:textFill>
        </w:rPr>
        <w:t>四、保障措施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trike w:val="0"/>
          <w:dstrike w:val="0"/>
          <w:color w:val="000000" w:themeColor="text1"/>
          <w:kern w:val="2"/>
          <w:sz w:val="32"/>
          <w:szCs w:val="32"/>
          <w:highlight w:val="none"/>
          <w:u w:val="none"/>
          <w:shd w:val="clear" w:fill="FFFFFF"/>
          <w:lang w:val="en-US" w:eastAsia="zh-CN" w:bidi="ar-SA"/>
          <w14:textFill>
            <w14:solidFill>
              <w14:schemeClr w14:val="tx1"/>
            </w14:solidFill>
          </w14:textFill>
        </w:rPr>
      </w:pPr>
      <w:r>
        <w:rPr>
          <w:rFonts w:hint="eastAsia" w:ascii="楷体_GB2312" w:hAnsi="楷体_GB2312" w:eastAsia="楷体_GB2312" w:cs="楷体_GB2312"/>
          <w:strike w:val="0"/>
          <w:dstrike w:val="0"/>
          <w:color w:val="000000" w:themeColor="text1"/>
          <w:kern w:val="2"/>
          <w:sz w:val="32"/>
          <w:szCs w:val="32"/>
          <w:highlight w:val="none"/>
          <w:u w:val="none"/>
          <w:shd w:val="clear" w:fill="FFFFFF"/>
          <w:lang w:val="en-US" w:eastAsia="zh-CN" w:bidi="ar-SA"/>
          <w14:textFill>
            <w14:solidFill>
              <w14:schemeClr w14:val="tx1"/>
            </w14:solidFill>
          </w14:textFill>
        </w:rPr>
        <w:t>（一）加强统筹协调。</w:t>
      </w:r>
      <w:r>
        <w:rPr>
          <w:rFonts w:hint="eastAsia" w:ascii="仿宋_GB2312" w:hAnsi="仿宋_GB2312" w:eastAsia="仿宋_GB2312" w:cs="仿宋_GB2312"/>
          <w:strike w:val="0"/>
          <w:dstrike w:val="0"/>
          <w:color w:val="000000" w:themeColor="text1"/>
          <w:kern w:val="2"/>
          <w:sz w:val="32"/>
          <w:szCs w:val="32"/>
          <w:highlight w:val="none"/>
          <w:u w:val="none"/>
          <w:shd w:val="clear" w:fill="FFFFFF"/>
          <w:lang w:val="en-US" w:eastAsia="zh-CN" w:bidi="ar-SA"/>
          <w14:textFill>
            <w14:solidFill>
              <w14:schemeClr w14:val="tx1"/>
            </w14:solidFill>
          </w14:textFill>
        </w:rPr>
        <w:t xml:space="preserve">成立由市委、市政府主要负责同志任组长、分管负责同志任副组长，各责任单位负责同志为成员的领导小组，领导小组下设办公室（工作专班），办公室（工作专班）设在市科技局，抽调人员集中办公。将推动科技成果转化应用工作纳入对市直相关部门和县市区政府、开发区管委会的目标考核，加强政策落实情况督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trike w:val="0"/>
          <w:dstrike w:val="0"/>
          <w:color w:val="000000" w:themeColor="text1"/>
          <w:kern w:val="2"/>
          <w:sz w:val="32"/>
          <w:szCs w:val="32"/>
          <w:highlight w:val="none"/>
          <w:u w:val="none"/>
          <w:shd w:val="clear" w:fill="FFFFFF"/>
          <w:lang w:val="en-US" w:eastAsia="zh-CN" w:bidi="ar-SA"/>
          <w14:textFill>
            <w14:solidFill>
              <w14:schemeClr w14:val="tx1"/>
            </w14:solidFill>
          </w14:textFill>
        </w:rPr>
      </w:pPr>
      <w:r>
        <w:rPr>
          <w:rFonts w:hint="eastAsia" w:ascii="楷体_GB2312" w:hAnsi="楷体_GB2312" w:eastAsia="楷体_GB2312" w:cs="楷体_GB2312"/>
          <w:strike w:val="0"/>
          <w:dstrike w:val="0"/>
          <w:color w:val="000000" w:themeColor="text1"/>
          <w:kern w:val="2"/>
          <w:sz w:val="32"/>
          <w:szCs w:val="32"/>
          <w:highlight w:val="none"/>
          <w:u w:val="none"/>
          <w:shd w:val="clear" w:fill="FFFFFF"/>
          <w:lang w:val="en-US" w:eastAsia="zh-CN" w:bidi="ar-SA"/>
          <w14:textFill>
            <w14:solidFill>
              <w14:schemeClr w14:val="tx1"/>
            </w14:solidFill>
          </w14:textFill>
        </w:rPr>
        <w:t>（二）加强统计分析。</w:t>
      </w:r>
      <w:r>
        <w:rPr>
          <w:rFonts w:hint="eastAsia" w:ascii="仿宋_GB2312" w:hAnsi="仿宋_GB2312" w:eastAsia="仿宋_GB2312" w:cs="仿宋_GB2312"/>
          <w:strike w:val="0"/>
          <w:dstrike w:val="0"/>
          <w:color w:val="000000" w:themeColor="text1"/>
          <w:kern w:val="2"/>
          <w:sz w:val="32"/>
          <w:szCs w:val="32"/>
          <w:highlight w:val="none"/>
          <w:u w:val="none"/>
          <w:shd w:val="clear" w:fill="FFFFFF"/>
          <w:lang w:val="en-US" w:eastAsia="zh-CN" w:bidi="ar-SA"/>
          <w14:textFill>
            <w14:solidFill>
              <w14:schemeClr w14:val="tx1"/>
            </w14:solidFill>
          </w14:textFill>
        </w:rPr>
        <w:t xml:space="preserve">市直相关部门和县市区政府、开发区管委会（含市属高校院所）应当按照规定向其主管部门和科技、财政部门报送科技成果转化情况的报告，加强对科技成果转化情况进行信息采集、统计分析。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trike w:val="0"/>
          <w:dstrike w:val="0"/>
          <w:color w:val="000000" w:themeColor="text1"/>
          <w:kern w:val="2"/>
          <w:sz w:val="32"/>
          <w:szCs w:val="32"/>
          <w:highlight w:val="none"/>
          <w:u w:val="none"/>
          <w:shd w:val="clear" w:fill="FFFFFF"/>
          <w:lang w:val="en-US" w:eastAsia="zh-CN" w:bidi="ar-SA"/>
          <w14:textFill>
            <w14:solidFill>
              <w14:schemeClr w14:val="tx1"/>
            </w14:solidFill>
          </w14:textFill>
        </w:rPr>
      </w:pPr>
      <w:r>
        <w:rPr>
          <w:rFonts w:hint="eastAsia" w:ascii="楷体_GB2312" w:hAnsi="楷体_GB2312" w:eastAsia="楷体_GB2312" w:cs="楷体_GB2312"/>
          <w:strike w:val="0"/>
          <w:dstrike w:val="0"/>
          <w:color w:val="000000" w:themeColor="text1"/>
          <w:kern w:val="2"/>
          <w:sz w:val="32"/>
          <w:szCs w:val="32"/>
          <w:highlight w:val="none"/>
          <w:u w:val="none"/>
          <w:shd w:val="clear" w:fill="FFFFFF"/>
          <w:lang w:val="en-US" w:eastAsia="zh-CN" w:bidi="ar-SA"/>
          <w14:textFill>
            <w14:solidFill>
              <w14:schemeClr w14:val="tx1"/>
            </w14:solidFill>
          </w14:textFill>
        </w:rPr>
        <w:t>（三）加强宣传推介。</w:t>
      </w:r>
      <w:r>
        <w:rPr>
          <w:rFonts w:hint="eastAsia" w:ascii="仿宋_GB2312" w:hAnsi="仿宋_GB2312" w:eastAsia="仿宋_GB2312" w:cs="仿宋_GB2312"/>
          <w:strike w:val="0"/>
          <w:dstrike w:val="0"/>
          <w:color w:val="000000" w:themeColor="text1"/>
          <w:kern w:val="2"/>
          <w:sz w:val="32"/>
          <w:szCs w:val="32"/>
          <w:highlight w:val="none"/>
          <w:u w:val="none"/>
          <w:shd w:val="clear" w:fill="FFFFFF"/>
          <w:lang w:val="en-US" w:eastAsia="zh-CN" w:bidi="ar-SA"/>
          <w14:textFill>
            <w14:solidFill>
              <w14:schemeClr w14:val="tx1"/>
            </w14:solidFill>
          </w14:textFill>
        </w:rPr>
        <w:t>加强对科技成果转化新模式和典型案例的宣传，引导全社会关心支持科技成果转化，努力营造重视科技成果转化、紧抓科技成果转化的社会氛围。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color w:val="000000" w:themeColor="text1"/>
          <w:kern w:val="2"/>
          <w:sz w:val="32"/>
          <w:szCs w:val="32"/>
          <w:highlight w:val="none"/>
          <w:u w:val="none"/>
          <w:shd w:val="clear" w:fill="FFFFFF"/>
          <w:lang w:val="en-US" w:eastAsia="zh-CN" w:bidi="ar-SA"/>
          <w14:textFill>
            <w14:solidFill>
              <w14:schemeClr w14:val="tx1"/>
            </w14:solidFill>
          </w14:textFill>
        </w:rPr>
      </w:pPr>
      <w:r>
        <w:rPr>
          <w:rFonts w:hint="eastAsia" w:ascii="仿宋_GB2312" w:hAnsi="仿宋_GB2312" w:eastAsia="仿宋_GB2312" w:cs="仿宋_GB2312"/>
          <w:strike w:val="0"/>
          <w:dstrike w:val="0"/>
          <w:color w:val="000000" w:themeColor="text1"/>
          <w:kern w:val="2"/>
          <w:sz w:val="32"/>
          <w:szCs w:val="32"/>
          <w:highlight w:val="none"/>
          <w:u w:val="none"/>
          <w:shd w:val="clear" w:fill="FFFFFF"/>
          <w:lang w:val="en-US" w:eastAsia="zh-CN" w:bidi="ar-SA"/>
          <w14:textFill>
            <w14:solidFill>
              <w14:schemeClr w14:val="tx1"/>
            </w14:solidFill>
          </w14:textFill>
        </w:rPr>
        <w:t>本方案自发布之日起实施，有效期至2025年12月31日。方案中的政策条款已有具体实施细则（办法）的，结合工作实际继续执行，无具体实施细则（办法）的，相关牵头部门应当自本方案发布之日起3个月内，依法定程序制定或完善具体实施细则</w:t>
      </w:r>
      <w:r>
        <w:rPr>
          <w:rFonts w:hint="eastAsia" w:ascii="仿宋_GB2312" w:hAnsi="仿宋_GB2312" w:eastAsia="仿宋_GB2312" w:cs="仿宋_GB2312"/>
          <w:color w:val="000000" w:themeColor="text1"/>
          <w:kern w:val="2"/>
          <w:sz w:val="32"/>
          <w:szCs w:val="32"/>
          <w:highlight w:val="none"/>
          <w:u w:val="none"/>
          <w:shd w:val="clear" w:fill="FFFFFF"/>
          <w:lang w:val="en-US" w:eastAsia="zh-CN" w:bidi="ar-SA"/>
          <w14:textFill>
            <w14:solidFill>
              <w14:schemeClr w14:val="tx1"/>
            </w14:solidFill>
          </w14:textFill>
        </w:rPr>
        <w:t>（办法）。政策条款</w:t>
      </w:r>
      <w:r>
        <w:rPr>
          <w:rFonts w:hint="eastAsia" w:ascii="仿宋_GB2312" w:hAnsi="仿宋_GB2312" w:eastAsia="仿宋_GB2312" w:cs="仿宋_GB2312"/>
          <w:bCs w:val="0"/>
          <w:color w:val="000000" w:themeColor="text1"/>
          <w:kern w:val="2"/>
          <w:sz w:val="32"/>
          <w:szCs w:val="32"/>
          <w:highlight w:val="none"/>
          <w:u w:val="none"/>
          <w:shd w:val="clear" w:fill="FFFFFF"/>
          <w:lang w:val="en-US" w:eastAsia="zh-CN" w:bidi="ar-SA"/>
          <w14:textFill>
            <w14:solidFill>
              <w14:schemeClr w14:val="tx1"/>
            </w14:solidFill>
          </w14:textFill>
        </w:rPr>
        <w:t>涉及奖励补助支出按现行市与县市区财政体制实行分级负担，具体参照《芜湖市扶持产业发展政策的若干规定》执行。有关政策条款与省、市政策内容相同的，按就高不就低原则执行，不重复享受。同一企业的同一设备、同一项目补助只能享受其中一项奖补政策，不得重复申报。</w:t>
      </w:r>
    </w:p>
    <w:p>
      <w:pPr>
        <w:rPr>
          <w:rFonts w:hint="eastAsia"/>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color w:val="000000" w:themeColor="text1"/>
          <w:u w:val="none"/>
          <w:lang w:val="en-US" w:eastAsia="zh-CN"/>
          <w14:textFill>
            <w14:solidFill>
              <w14:schemeClr w14:val="tx1"/>
            </w14:solidFill>
          </w14:textFill>
        </w:rPr>
      </w:pPr>
      <w:r>
        <w:rPr>
          <w:rFonts w:hint="eastAsia" w:ascii="黑体" w:hAnsi="黑体" w:eastAsia="黑体" w:cs="黑体"/>
          <w:color w:val="000000" w:themeColor="text1"/>
          <w:sz w:val="32"/>
          <w:szCs w:val="32"/>
          <w:u w:val="none"/>
          <w:shd w:val="clear" w:fill="FFFFFF"/>
          <w:lang w:val="en-US" w:eastAsia="zh-CN"/>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themeColor="text1"/>
          <w:sz w:val="44"/>
          <w:szCs w:val="44"/>
          <w:u w:val="none"/>
          <w:shd w:val="clear" w:fill="FFFFFF"/>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u w:val="none"/>
          <w:shd w:val="clear" w:fill="FFFFFF"/>
          <w:lang w:val="en-US" w:eastAsia="zh-CN"/>
          <w14:textFill>
            <w14:solidFill>
              <w14:schemeClr w14:val="tx1"/>
            </w14:solidFill>
          </w14:textFill>
        </w:rPr>
        <w:t>芜湖市深化科技创新体制机制改革</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themeColor="text1"/>
          <w:sz w:val="44"/>
          <w:szCs w:val="44"/>
          <w:u w:val="none"/>
          <w:shd w:val="clear" w:fill="FFFFFF"/>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u w:val="none"/>
          <w:shd w:val="clear" w:fill="FFFFFF"/>
          <w:lang w:val="en-US" w:eastAsia="zh-CN"/>
          <w14:textFill>
            <w14:solidFill>
              <w14:schemeClr w14:val="tx1"/>
            </w14:solidFill>
          </w14:textFill>
        </w:rPr>
        <w:t>加快科技成果转化应用体系建设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color w:val="000000" w:themeColor="text1"/>
          <w:sz w:val="52"/>
          <w:szCs w:val="52"/>
          <w:u w:val="non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u w:val="none"/>
          <w:shd w:val="clear" w:fill="FFFFFF"/>
          <w:lang w:val="en-US" w:eastAsia="zh-CN"/>
          <w14:textFill>
            <w14:solidFill>
              <w14:schemeClr w14:val="tx1"/>
            </w14:solidFill>
          </w14:textFill>
        </w:rPr>
        <w:t>工作领导小组名单</w:t>
      </w:r>
    </w:p>
    <w:p>
      <w:pPr>
        <w:keepNext w:val="0"/>
        <w:keepLines w:val="0"/>
        <w:pageBreakBefore w:val="0"/>
        <w:kinsoku/>
        <w:wordWrap/>
        <w:overflowPunct/>
        <w:topLinePunct w:val="0"/>
        <w:autoSpaceDE/>
        <w:autoSpaceDN/>
        <w:bidi w:val="0"/>
        <w:adjustRightInd/>
        <w:snapToGrid/>
        <w:spacing w:line="560" w:lineRule="exact"/>
        <w:textAlignment w:val="auto"/>
        <w:rPr>
          <w:rFonts w:hint="eastAsia"/>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按照</w:t>
      </w:r>
      <w:r>
        <w:rPr>
          <w:rFonts w:hint="eastAsia" w:ascii="仿宋_GB2312" w:hAnsi="仿宋_GB2312" w:eastAsia="仿宋_GB2312" w:cs="仿宋_GB2312"/>
          <w:color w:val="000000" w:themeColor="text1"/>
          <w:kern w:val="2"/>
          <w:sz w:val="32"/>
          <w:szCs w:val="32"/>
          <w:highlight w:val="none"/>
          <w:u w:val="none"/>
          <w:shd w:val="clear" w:fill="FFFFFF"/>
          <w:lang w:val="en-US" w:eastAsia="zh-CN" w:bidi="ar-SA"/>
          <w14:textFill>
            <w14:solidFill>
              <w14:schemeClr w14:val="tx1"/>
            </w14:solidFill>
          </w14:textFill>
        </w:rPr>
        <w:t>《安徽省人民政府关于印发安徽省深化科技创新体制机制改革加快科技成果转化应用体系建设行动方案的通知》（皖政〔2022〕64 号）</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的要求，为推动全市产业协调联动，合力完成科技成果转化应用体系建设，经研究决定成立芜湖市深化科技创新体制机制改革加快科技成果转化应用体系建设工作领导小组，组成人员如下：</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黑体" w:hAnsi="黑体" w:eastAsia="黑体" w:cs="黑体"/>
          <w:color w:val="000000" w:themeColor="text1"/>
          <w:sz w:val="32"/>
          <w:szCs w:val="32"/>
          <w:u w:val="none"/>
          <w:lang w:val="en-US" w:eastAsia="zh-CN"/>
          <w14:textFill>
            <w14:solidFill>
              <w14:schemeClr w14:val="tx1"/>
            </w14:solidFill>
          </w14:textFill>
        </w:rPr>
        <w:t>组  长：</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单向前  市委书记</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宁  波  市委副书记、市长</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000000" w:themeColor="text1"/>
          <w:sz w:val="32"/>
          <w:szCs w:val="32"/>
          <w:u w:val="none"/>
          <w:lang w:val="en-US" w:eastAsia="zh-CN"/>
          <w14:textFill>
            <w14:solidFill>
              <w14:schemeClr w14:val="tx1"/>
            </w14:solidFill>
          </w14:textFill>
        </w:rPr>
      </w:pPr>
      <w:r>
        <w:rPr>
          <w:rFonts w:hint="eastAsia" w:ascii="黑体" w:hAnsi="黑体" w:eastAsia="黑体" w:cs="黑体"/>
          <w:color w:val="000000" w:themeColor="text1"/>
          <w:sz w:val="32"/>
          <w:szCs w:val="32"/>
          <w:u w:val="none"/>
          <w:lang w:val="en-US" w:eastAsia="zh-CN"/>
          <w14:textFill>
            <w14:solidFill>
              <w14:schemeClr w14:val="tx1"/>
            </w14:solidFill>
          </w14:textFill>
        </w:rPr>
        <w:t>副组长：</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朱的娥  副市长</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000000" w:themeColor="text1"/>
          <w:sz w:val="32"/>
          <w:szCs w:val="32"/>
          <w:u w:val="none"/>
          <w:lang w:val="en-US" w:eastAsia="zh-CN"/>
          <w14:textFill>
            <w14:solidFill>
              <w14:schemeClr w14:val="tx1"/>
            </w14:solidFill>
          </w14:textFill>
        </w:rPr>
      </w:pPr>
      <w:r>
        <w:rPr>
          <w:rFonts w:hint="eastAsia" w:ascii="黑体" w:hAnsi="黑体" w:eastAsia="黑体" w:cs="黑体"/>
          <w:color w:val="000000" w:themeColor="text1"/>
          <w:sz w:val="32"/>
          <w:szCs w:val="32"/>
          <w:u w:val="none"/>
          <w:lang w:val="en-US" w:eastAsia="zh-CN"/>
          <w14:textFill>
            <w14:solidFill>
              <w14:schemeClr w14:val="tx1"/>
            </w14:solidFill>
          </w14:textFill>
        </w:rPr>
        <w:t>成  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高  文 市委组织部常务副部长</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吕成军</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ab/>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市委宣传部常务副部长</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张正飞</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ab/>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市委组织部副部长、市委编办主任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周  浩 市发改委党组书记、主任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章世海</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ab/>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市教育局党委书记、局长</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曹  洁</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ab/>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市科技局党组书记、局长</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周  伟</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ab/>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市经信局党委书记、局长</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邢  晖</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ab/>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市财政局党组书记、局长</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吴秀丽</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ab/>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市人社局党委书记、局长</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潘怀中  市生态环境局党组书记、局长</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王  莉  市农业农村局党组书记、局长</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常  拯  市商务局党委书记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王玉娟  市文旅局党组书记、局长</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秦正华  市卫健委党委书记、主任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童宗新  市审计局党组书记、一级调研员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金玉峰  市自规局党组书记、局长</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夏  峰  市国资委党委书记、主任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唐  诚  市市场监管局党委书记、局长</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方  陵  市统计局党组书记、局长</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徐礼阳  市金融局党组书记、局长</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李合满  市乡村振兴局党组书记、局长</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市产业创新中心主任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领导小组下设办公室</w:t>
      </w:r>
      <w:r>
        <w:rPr>
          <w:rFonts w:hint="eastAsia" w:ascii="仿宋_GB2312" w:hAnsi="仿宋_GB2312" w:eastAsia="仿宋_GB2312" w:cs="仿宋_GB2312"/>
          <w:color w:val="000000" w:themeColor="text1"/>
          <w:kern w:val="2"/>
          <w:sz w:val="32"/>
          <w:szCs w:val="32"/>
          <w:highlight w:val="none"/>
          <w:u w:val="none"/>
          <w:shd w:val="clear" w:fill="FFFFFF"/>
          <w:lang w:val="en-US" w:eastAsia="zh-CN" w:bidi="ar-SA"/>
          <w14:textFill>
            <w14:solidFill>
              <w14:schemeClr w14:val="tx1"/>
            </w14:solidFill>
          </w14:textFill>
        </w:rPr>
        <w:t>（工作专班），办公室设在市科技局，曹洁同志兼任办公室主任，抽调</w:t>
      </w:r>
      <w:r>
        <w:rPr>
          <w:rFonts w:hint="eastAsia" w:ascii="Times New Roman" w:hAnsi="Times New Roman" w:eastAsia="仿宋_GB2312" w:cs="Times New Roman"/>
          <w:strike/>
          <w:dstrike w:val="0"/>
          <w:color w:val="000000" w:themeColor="text1"/>
          <w:sz w:val="32"/>
          <w:szCs w:val="32"/>
          <w:u w:val="none"/>
          <w:lang w:val="en-US" w:eastAsia="zh-CN"/>
          <w14:textFill>
            <w14:solidFill>
              <w14:schemeClr w14:val="tx1"/>
            </w14:solidFill>
          </w14:textFill>
        </w:rPr>
        <w:t>市产创中心等</w:t>
      </w:r>
      <w:r>
        <w:rPr>
          <w:rFonts w:hint="eastAsia" w:ascii="Times New Roman" w:hAnsi="Times New Roman" w:eastAsia="仿宋_GB2312" w:cs="Times New Roman"/>
          <w:strike w:val="0"/>
          <w:dstrike w:val="0"/>
          <w:color w:val="000000" w:themeColor="text1"/>
          <w:sz w:val="32"/>
          <w:szCs w:val="32"/>
          <w:u w:val="none"/>
          <w:lang w:val="en-US" w:eastAsia="zh-CN"/>
          <w14:textFill>
            <w14:solidFill>
              <w14:schemeClr w14:val="tx1"/>
            </w14:solidFill>
          </w14:textFill>
        </w:rPr>
        <w:t>相关</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单位人员</w:t>
      </w:r>
      <w:r>
        <w:rPr>
          <w:rFonts w:hint="eastAsia" w:ascii="仿宋_GB2312" w:hAnsi="仿宋_GB2312" w:eastAsia="仿宋_GB2312" w:cs="仿宋_GB2312"/>
          <w:color w:val="000000" w:themeColor="text1"/>
          <w:kern w:val="2"/>
          <w:sz w:val="32"/>
          <w:szCs w:val="32"/>
          <w:highlight w:val="none"/>
          <w:u w:val="none"/>
          <w:shd w:val="clear" w:fill="FFFFFF"/>
          <w:lang w:val="en-US" w:eastAsia="zh-CN" w:bidi="ar-SA"/>
          <w14:textFill>
            <w14:solidFill>
              <w14:schemeClr w14:val="tx1"/>
            </w14:solidFill>
          </w14:textFill>
        </w:rPr>
        <w:t>集中办公，统筹推进</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科技成果转化应用体系建设。以上人员若有变动，根据职责分工相应自行调整。</w:t>
      </w:r>
    </w:p>
    <w:p>
      <w:pPr>
        <w:pStyle w:val="5"/>
        <w:jc w:val="right"/>
        <w:rPr>
          <w:rFonts w:hint="default"/>
          <w:color w:val="000000" w:themeColor="text1"/>
          <w:u w:val="none"/>
          <w:lang w:val="en-US" w:eastAsia="zh-CN"/>
          <w14:textFill>
            <w14:solidFill>
              <w14:schemeClr w14:val="tx1"/>
            </w14:solidFill>
          </w14:textFill>
        </w:rPr>
      </w:pPr>
    </w:p>
    <w:p>
      <w:pPr>
        <w:widowControl/>
        <w:shd w:val="clear" w:color="auto" w:fill="FFFFFF"/>
        <w:spacing w:line="580" w:lineRule="atLeast"/>
        <w:ind w:firstLine="640" w:firstLineChars="200"/>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p>
    <w:p>
      <w:pPr>
        <w:widowControl/>
        <w:shd w:val="clear" w:color="auto" w:fill="FFFFFF"/>
        <w:spacing w:line="580" w:lineRule="atLeast"/>
        <w:ind w:firstLine="640" w:firstLineChars="200"/>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p>
    <w:p>
      <w:pPr>
        <w:rPr>
          <w:color w:val="000000" w:themeColor="text1"/>
          <w:u w:val="none"/>
          <w14:textFill>
            <w14:solidFill>
              <w14:schemeClr w14:val="tx1"/>
            </w14:solidFill>
          </w14:textFill>
        </w:rPr>
      </w:pPr>
    </w:p>
    <w:p>
      <w:pPr>
        <w:rPr>
          <w:u w:val="none"/>
        </w:rPr>
      </w:pPr>
    </w:p>
    <w:p>
      <w:pPr>
        <w:rPr>
          <w:u w:val="none"/>
        </w:rPr>
      </w:pPr>
    </w:p>
    <w:sectPr>
      <w:footerReference r:id="rId3" w:type="default"/>
      <w:pgSz w:w="11906" w:h="16838"/>
      <w:pgMar w:top="1871" w:right="1502" w:bottom="1587" w:left="1502"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mNWM3NWZjMTc3M2FkYWNmMWZiYmE2NWYyMDNlNjAifQ=="/>
  </w:docVars>
  <w:rsids>
    <w:rsidRoot w:val="25C95E3E"/>
    <w:rsid w:val="0CD85387"/>
    <w:rsid w:val="23877F67"/>
    <w:rsid w:val="25C95E3E"/>
    <w:rsid w:val="38C42E95"/>
    <w:rsid w:val="5FA0284C"/>
    <w:rsid w:val="71112573"/>
    <w:rsid w:val="73670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方正仿宋_GBK" w:hAnsi="方正仿宋_GBK" w:eastAsia="方正仿宋_GBK" w:cs="方正仿宋_GBK"/>
      <w:sz w:val="32"/>
      <w:szCs w:val="32"/>
      <w:lang w:val="zh-CN" w:eastAsia="zh-CN" w:bidi="zh-CN"/>
    </w:rPr>
  </w:style>
  <w:style w:type="paragraph" w:styleId="3">
    <w:name w:val="Body Text First Indent"/>
    <w:basedOn w:val="2"/>
    <w:next w:val="1"/>
    <w:unhideWhenUsed/>
    <w:qFormat/>
    <w:uiPriority w:val="0"/>
    <w:pPr>
      <w:ind w:firstLine="420" w:firstLineChars="100"/>
    </w:pPr>
  </w:style>
  <w:style w:type="paragraph" w:styleId="4">
    <w:name w:val="footer"/>
    <w:basedOn w:val="1"/>
    <w:qFormat/>
    <w:uiPriority w:val="0"/>
    <w:pPr>
      <w:tabs>
        <w:tab w:val="center" w:pos="4153"/>
        <w:tab w:val="right" w:pos="8306"/>
      </w:tabs>
      <w:snapToGrid w:val="0"/>
      <w:jc w:val="left"/>
    </w:pPr>
    <w:rPr>
      <w:sz w:val="18"/>
    </w:rPr>
  </w:style>
  <w:style w:type="paragraph" w:styleId="5">
    <w:name w:val="Title"/>
    <w:basedOn w:val="1"/>
    <w:next w:val="1"/>
    <w:qFormat/>
    <w:uiPriority w:val="0"/>
    <w:pPr>
      <w:spacing w:before="100" w:beforeAutospacing="1" w:after="100" w:afterAutospacing="1" w:line="560" w:lineRule="exact"/>
      <w:jc w:val="center"/>
      <w:outlineLvl w:val="0"/>
    </w:pPr>
    <w:rPr>
      <w:rFonts w:ascii="Calibri" w:hAnsi="Calibri" w:eastAsia="方正小标宋_GBK" w:cs="Times New Roman"/>
      <w:bCs/>
      <w:sz w:val="4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5017</Words>
  <Characters>5142</Characters>
  <Lines>0</Lines>
  <Paragraphs>0</Paragraphs>
  <TotalTime>23</TotalTime>
  <ScaleCrop>false</ScaleCrop>
  <LinksUpToDate>false</LinksUpToDate>
  <CharactersWithSpaces>5239</CharactersWithSpaces>
  <Application>WPS Office_12.1.0.15673_F1E327BC-269C-435d-A152-05C5408002CA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2022-10-21T06:52:00Z</dcterms:created>
  <dc:creator>江流有声</dc:creator>
  <cp:lastModifiedBy>Smack</cp:lastModifiedBy>
  <dcterms:modified xsi:type="dcterms:W3CDTF">2023-09-25T08:05:05Z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E7FF4CA390A542B7B03ECAFBC1F822EF</vt:lpwstr>
  </property>
</Properties>
</file>