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50F761">
      <w:pPr>
        <w:widowControl w:val="0"/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专家库操作解读</w:t>
      </w:r>
    </w:p>
    <w:p w14:paraId="44E22DED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DC78ED6">
      <w:pPr>
        <w:widowControl w:val="0"/>
        <w:numPr>
          <w:ilvl w:val="0"/>
          <w:numId w:val="0"/>
        </w:numPr>
        <w:jc w:val="both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一、老用户更新</w:t>
      </w:r>
    </w:p>
    <w:p w14:paraId="129C0149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1.进入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http://60.167.58.101:81/WHZJK/</w:t>
      </w:r>
      <w:r>
        <w:rPr>
          <w:rFonts w:hint="eastAsia"/>
          <w:lang w:val="en-US" w:eastAsia="zh-CN"/>
        </w:rPr>
        <w:t>，点击登录。</w:t>
      </w:r>
    </w:p>
    <w:p w14:paraId="4CEC58B4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4190365"/>
            <wp:effectExtent l="0" t="0" r="762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E4A80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891FF8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2.账户名：手机号</w:t>
      </w:r>
    </w:p>
    <w:p w14:paraId="0848BAFD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默认密码为：Whzj#专家手机号码；或专家修改的密码。</w:t>
      </w:r>
    </w:p>
    <w:p w14:paraId="3407BD20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（如果忘记，请电联3833603或留言whskjjjhk@163.com，提供专家名称即可。）</w:t>
      </w:r>
    </w:p>
    <w:p w14:paraId="01BAF7D8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7F01585F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39812B7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3.可重点更新“技术专长”指标：</w:t>
      </w:r>
    </w:p>
    <w:p w14:paraId="706268D9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874395"/>
            <wp:effectExtent l="0" t="0" r="698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2E618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部分我市重点产业领域专家可更新：</w:t>
      </w:r>
    </w:p>
    <w:p w14:paraId="795D6640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（1）交通运输工程-公路运输-车辆工程（</w:t>
      </w:r>
      <w:r>
        <w:rPr>
          <w:rFonts w:hint="eastAsia"/>
          <w:b/>
          <w:bCs/>
          <w:lang w:val="en-US" w:eastAsia="zh-CN"/>
        </w:rPr>
        <w:t>新能源及智能网联汽车、车辆设计等产业专家可更新</w:t>
      </w:r>
      <w:r>
        <w:rPr>
          <w:rFonts w:hint="eastAsia"/>
          <w:lang w:val="en-US" w:eastAsia="zh-CN"/>
        </w:rPr>
        <w:t>）</w:t>
      </w:r>
    </w:p>
    <w:p w14:paraId="53C6CBC3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（2）计算机科学-人工智能（</w:t>
      </w:r>
      <w:r>
        <w:rPr>
          <w:rFonts w:hint="eastAsia"/>
          <w:b/>
          <w:bCs/>
          <w:lang w:val="en-US" w:eastAsia="zh-CN"/>
        </w:rPr>
        <w:t>人工智能</w:t>
      </w:r>
      <w:r>
        <w:rPr>
          <w:rFonts w:hint="eastAsia"/>
          <w:b/>
          <w:bCs/>
          <w:lang w:val="en-US" w:eastAsia="zh-CN"/>
        </w:rPr>
        <w:t>产业</w:t>
      </w:r>
      <w:r>
        <w:rPr>
          <w:rFonts w:hint="eastAsia"/>
          <w:b/>
          <w:bCs/>
          <w:lang w:val="en-US" w:eastAsia="zh-CN"/>
        </w:rPr>
        <w:t>专家可更新</w:t>
      </w:r>
      <w:r>
        <w:rPr>
          <w:rFonts w:hint="eastAsia"/>
          <w:lang w:val="en-US" w:eastAsia="zh-CN"/>
        </w:rPr>
        <w:t>）</w:t>
      </w:r>
    </w:p>
    <w:p w14:paraId="391300BE">
      <w:pPr>
        <w:widowControl w:val="0"/>
        <w:numPr>
          <w:ilvl w:val="0"/>
          <w:numId w:val="0"/>
        </w:numPr>
        <w:jc w:val="both"/>
        <w:rPr>
          <w:rFonts w:hint="default"/>
          <w:b w:val="0"/>
          <w:bCs w:val="0"/>
          <w:lang w:val="en-US" w:eastAsia="zh-CN"/>
        </w:rPr>
      </w:pPr>
      <w:bookmarkStart w:id="0" w:name="_GoBack"/>
      <w:r>
        <w:rPr>
          <w:rFonts w:hint="eastAsia"/>
          <w:b w:val="0"/>
          <w:bCs w:val="0"/>
          <w:lang w:val="en-US" w:eastAsia="zh-CN"/>
        </w:rPr>
        <w:t>（3）机械工程-机械制造自动化-工业机器人技术（机器人产业专家可更新）</w:t>
      </w:r>
    </w:p>
    <w:p w14:paraId="5817444F">
      <w:pPr>
        <w:widowControl w:val="0"/>
        <w:numPr>
          <w:ilvl w:val="0"/>
          <w:numId w:val="0"/>
        </w:numPr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（4）动力与电气工程-自动控制技术-机器人控制（机器人产业专家可更新）</w:t>
      </w:r>
    </w:p>
    <w:p w14:paraId="528B91B3"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（5）航空、航天科学技术-航空器结构设计等（低空经济产业专家可更新）</w:t>
      </w:r>
    </w:p>
    <w:p w14:paraId="4D862A0F">
      <w:pPr>
        <w:widowControl w:val="0"/>
        <w:numPr>
          <w:ilvl w:val="0"/>
          <w:numId w:val="0"/>
        </w:numPr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（6）材料科学-金属材料（金属材料产业专家可更新）</w:t>
      </w:r>
    </w:p>
    <w:bookmarkEnd w:id="0"/>
    <w:p w14:paraId="527FA93F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975F9F5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EA10C5D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A174582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72021B82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873B8EC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F49716B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44539C0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1A000B3">
      <w:pPr>
        <w:widowControl w:val="0"/>
        <w:numPr>
          <w:ilvl w:val="0"/>
          <w:numId w:val="0"/>
        </w:numPr>
        <w:jc w:val="both"/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二、新用户注册</w:t>
      </w:r>
    </w:p>
    <w:p w14:paraId="334F021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1.进入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http://60.167.58.101:81/WHZJK/</w:t>
      </w:r>
      <w:r>
        <w:rPr>
          <w:rFonts w:hint="eastAsia" w:ascii="仿宋_GB2312" w:hAnsi="仿宋_GB2312" w:cs="仿宋_GB2312"/>
          <w:color w:val="auto"/>
          <w:kern w:val="2"/>
          <w:sz w:val="32"/>
          <w:szCs w:val="32"/>
          <w:lang w:val="en-US" w:eastAsia="zh-CN" w:bidi="ar-SA"/>
        </w:rPr>
        <w:t>，点击注册</w:t>
      </w:r>
    </w:p>
    <w:p w14:paraId="743F7BAA">
      <w:r>
        <w:drawing>
          <wp:inline distT="0" distB="0" distL="114300" distR="114300">
            <wp:extent cx="5267960" cy="3670935"/>
            <wp:effectExtent l="0" t="0" r="889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9CF94">
      <w:pPr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2.阅读注册须知，下翻网页到“前往注册”</w:t>
      </w:r>
    </w:p>
    <w:p w14:paraId="764E6877">
      <w:r>
        <w:drawing>
          <wp:inline distT="0" distB="0" distL="114300" distR="114300">
            <wp:extent cx="5269230" cy="919480"/>
            <wp:effectExtent l="0" t="0" r="762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1E2D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3.填写相关内容</w:t>
      </w:r>
    </w:p>
    <w:p w14:paraId="37B6052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（1）请用手机号作为用户名；</w:t>
      </w:r>
    </w:p>
    <w:p w14:paraId="427D4AC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（2）密码复杂度要求：必须超过8位，包含英文大写、小写，数字，以及!@#$%^&amp;其中至少一个特殊符号；</w:t>
      </w:r>
    </w:p>
    <w:p w14:paraId="170872C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（3）职称：请填写符合我市专家库入库条件的职称。</w:t>
      </w:r>
    </w:p>
    <w:p w14:paraId="44BA07A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（4）手机：请注意正确填写，是联系专家的主要方式。</w:t>
      </w:r>
    </w:p>
    <w:p w14:paraId="2F1A5CD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（5）开户行、开户行账号：请正确填写，支付专家费途径。</w:t>
      </w:r>
    </w:p>
    <w:p w14:paraId="348830C6">
      <w:r>
        <w:drawing>
          <wp:inline distT="0" distB="0" distL="114300" distR="114300">
            <wp:extent cx="5272405" cy="3221990"/>
            <wp:effectExtent l="0" t="0" r="444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9016A">
      <w:pPr>
        <w:rPr>
          <w:rFonts w:hint="default" w:eastAsia="仿宋_GB2312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6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主领域请填写，建议填写多级领域，方便针对性抽取专家。</w:t>
      </w:r>
    </w:p>
    <w:p w14:paraId="519D7547">
      <w:r>
        <w:drawing>
          <wp:inline distT="0" distB="0" distL="114300" distR="114300">
            <wp:extent cx="5269865" cy="845820"/>
            <wp:effectExtent l="0" t="0" r="698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82480">
      <w:pPr>
        <w:rPr>
          <w:rFonts w:hint="default" w:eastAsia="仿宋_GB2312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7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其他专长：请选择在评审所熟悉领域的项目时，除技术方面的评价外，不能评审的选项。</w:t>
      </w:r>
    </w:p>
    <w:p w14:paraId="0A8A230A">
      <w:r>
        <w:drawing>
          <wp:inline distT="0" distB="0" distL="114300" distR="114300">
            <wp:extent cx="5267960" cy="521970"/>
            <wp:effectExtent l="0" t="0" r="889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B625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（8）学历、工作经历、专业研究及获奖情况、参加项目评审情况请针对性填写。（比如部分管理专家、部分财务专家有工作年限要求）</w:t>
      </w:r>
    </w:p>
    <w:p w14:paraId="4A5E8F6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（9）附件上传：身份证明材料，职称、职务证明材料，学历学位证明材料，工作经历证明材料均为必要上传材料。</w:t>
      </w:r>
    </w:p>
    <w:p w14:paraId="33EB153C">
      <w:pPr>
        <w:rPr>
          <w:rFonts w:hint="eastAsia"/>
          <w:lang w:val="en-US" w:eastAsia="zh-CN"/>
        </w:rPr>
      </w:pPr>
    </w:p>
    <w:p w14:paraId="21CE4B7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（10）完成填写后点击提交</w:t>
      </w:r>
    </w:p>
    <w:p w14:paraId="65DDDB76">
      <w:r>
        <w:drawing>
          <wp:inline distT="0" distB="0" distL="114300" distR="114300">
            <wp:extent cx="5272405" cy="976630"/>
            <wp:effectExtent l="0" t="0" r="444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52308"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11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弹出提示，及注册完成。</w:t>
      </w:r>
    </w:p>
    <w:p w14:paraId="261F8F56">
      <w:pPr>
        <w:jc w:val="center"/>
      </w:pPr>
      <w:r>
        <w:drawing>
          <wp:inline distT="0" distB="0" distL="114300" distR="114300">
            <wp:extent cx="4371975" cy="12858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F052B">
      <w:pPr>
        <w:numPr>
          <w:ilvl w:val="0"/>
          <w:numId w:val="1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如果提交材料有误，审核后退回修改。点击个人信息维护，点击“查看历史审核理由”，查看退回原因。</w:t>
      </w:r>
    </w:p>
    <w:p w14:paraId="3F00A48D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1563370"/>
            <wp:effectExtent l="0" t="0" r="5080" b="1778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BD7E5">
      <w:pPr>
        <w:jc w:val="center"/>
      </w:pPr>
      <w:r>
        <w:drawing>
          <wp:inline distT="0" distB="0" distL="114300" distR="114300">
            <wp:extent cx="5264785" cy="1272540"/>
            <wp:effectExtent l="0" t="0" r="12065" b="381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2A4B9">
      <w:pPr>
        <w:jc w:val="center"/>
      </w:pPr>
      <w:r>
        <w:drawing>
          <wp:inline distT="0" distB="0" distL="114300" distR="114300">
            <wp:extent cx="5264785" cy="1751330"/>
            <wp:effectExtent l="0" t="0" r="12065" b="127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0508C">
      <w:pPr>
        <w:jc w:val="center"/>
      </w:pPr>
      <w:r>
        <w:drawing>
          <wp:inline distT="0" distB="0" distL="114300" distR="114300">
            <wp:extent cx="3038475" cy="2581275"/>
            <wp:effectExtent l="0" t="0" r="9525" b="952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65F0E">
      <w:pPr>
        <w:jc w:val="center"/>
      </w:pPr>
    </w:p>
    <w:p w14:paraId="6565A184">
      <w:pPr>
        <w:numPr>
          <w:ilvl w:val="0"/>
          <w:numId w:val="1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修改后，点击“保存修改”即可，后台将重新审核。</w:t>
      </w:r>
    </w:p>
    <w:p w14:paraId="7C3730FA">
      <w:pPr>
        <w:jc w:val="center"/>
        <w:rPr>
          <w:rFonts w:hint="eastAsia" w:eastAsia="仿宋_GB2312"/>
          <w:lang w:val="en-US" w:eastAsia="zh-CN"/>
        </w:rPr>
      </w:pPr>
      <w:r>
        <w:drawing>
          <wp:inline distT="0" distB="0" distL="114300" distR="114300">
            <wp:extent cx="5266055" cy="1240790"/>
            <wp:effectExtent l="0" t="0" r="10795" b="1651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08DDAA"/>
    <w:multiLevelType w:val="singleLevel"/>
    <w:tmpl w:val="5A08DDAA"/>
    <w:lvl w:ilvl="0" w:tentative="0">
      <w:start w:val="1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08754A"/>
    <w:rsid w:val="09466286"/>
    <w:rsid w:val="10DD7FA2"/>
    <w:rsid w:val="1A0322A5"/>
    <w:rsid w:val="1D541C00"/>
    <w:rsid w:val="26D46848"/>
    <w:rsid w:val="2AD52606"/>
    <w:rsid w:val="2B6C0025"/>
    <w:rsid w:val="309978F6"/>
    <w:rsid w:val="3CD5395D"/>
    <w:rsid w:val="44D657F0"/>
    <w:rsid w:val="5C042255"/>
    <w:rsid w:val="6DCB73B6"/>
    <w:rsid w:val="7AD0285F"/>
    <w:rsid w:val="7FB6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 w:val="0"/>
      <w:keepLines w:val="0"/>
      <w:spacing w:beforeLines="0" w:beforeAutospacing="0" w:afterLines="0" w:afterAutospacing="0" w:line="580" w:lineRule="exact"/>
      <w:ind w:firstLine="880" w:firstLineChars="200"/>
      <w:outlineLvl w:val="0"/>
    </w:pPr>
    <w:rPr>
      <w:rFonts w:eastAsia="黑体"/>
      <w:kern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 w:val="0"/>
      <w:keepLines w:val="0"/>
      <w:spacing w:beforeLines="0" w:beforeAutospacing="0" w:afterLines="0" w:afterAutospacing="0" w:line="580" w:lineRule="exact"/>
      <w:ind w:firstLine="880" w:firstLineChars="200"/>
      <w:outlineLvl w:val="1"/>
    </w:pPr>
    <w:rPr>
      <w:rFonts w:eastAsia="楷体_GB2312"/>
    </w:rPr>
  </w:style>
  <w:style w:type="paragraph" w:styleId="4">
    <w:name w:val="heading 3"/>
    <w:basedOn w:val="1"/>
    <w:next w:val="1"/>
    <w:semiHidden/>
    <w:unhideWhenUsed/>
    <w:qFormat/>
    <w:uiPriority w:val="0"/>
    <w:pPr>
      <w:keepNext w:val="0"/>
      <w:keepLines w:val="0"/>
      <w:spacing w:beforeLines="0" w:beforeAutospacing="0" w:afterLines="0" w:afterAutospacing="0" w:line="580" w:lineRule="exact"/>
      <w:ind w:firstLine="880" w:firstLineChars="200"/>
      <w:outlineLvl w:val="2"/>
    </w:pPr>
    <w:rPr>
      <w:rFonts w:ascii="Times New Roman" w:hAnsi="Times New Roman"/>
      <w:b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760</Words>
  <Characters>858</Characters>
  <Lines>0</Lines>
  <Paragraphs>0</Paragraphs>
  <TotalTime>1</TotalTime>
  <ScaleCrop>false</ScaleCrop>
  <LinksUpToDate>false</LinksUpToDate>
  <CharactersWithSpaces>858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2024-08-10T02:17:00Z</dcterms:created>
  <dc:creator>ThinkPad</dc:creator>
  <cp:lastModifiedBy>四季青</cp:lastModifiedBy>
  <dcterms:modified xsi:type="dcterms:W3CDTF">2025-01-21T02:29:31Z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6579B350D0FA42A194FAC02BC88DCCAA_12</vt:lpwstr>
  </property>
  <property fmtid="{D5CDD505-2E9C-101B-9397-08002B2CF9AE}" pid="4" name="KSOTemplateDocerSaveRecord">
    <vt:lpwstr>eyJoZGlkIjoiY2RiMzFhYzVjMTRmZmM0MTBjN2M2NDQ1YmIwNThhZjEiLCJ1c2VySWQiOiIxMjc4OTU0OTczIn0=</vt:lpwstr>
  </property>
</Properties>
</file>